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24" w:rsidRPr="00D30548" w:rsidRDefault="00757DA3" w:rsidP="00757DA3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D30548">
        <w:rPr>
          <w:rFonts w:ascii="Book Antiqua" w:hAnsi="Book Antiqua"/>
          <w:b/>
          <w:sz w:val="28"/>
          <w:szCs w:val="28"/>
          <w:u w:val="single"/>
        </w:rPr>
        <w:t xml:space="preserve">CHANGE OF REGISTERED OFFICE ADDRESS </w:t>
      </w:r>
    </w:p>
    <w:p w:rsidR="002A2ABD" w:rsidRPr="00D30548" w:rsidRDefault="002A2ABD" w:rsidP="002A2ABD">
      <w:pPr>
        <w:jc w:val="both"/>
        <w:rPr>
          <w:rFonts w:ascii="Book Antiqua" w:hAnsi="Book Antiqua" w:cs="Times New Roman"/>
          <w:sz w:val="24"/>
          <w:szCs w:val="24"/>
        </w:rPr>
      </w:pPr>
      <w:r w:rsidRPr="00D30548">
        <w:rPr>
          <w:rFonts w:ascii="Book Antiqua" w:hAnsi="Book Antiqua" w:cs="Times New Roman"/>
          <w:sz w:val="24"/>
          <w:szCs w:val="24"/>
        </w:rPr>
        <w:t>The activity of change in registered office address has t</w:t>
      </w:r>
      <w:r w:rsidR="00A425A2">
        <w:rPr>
          <w:rFonts w:ascii="Book Antiqua" w:hAnsi="Book Antiqua" w:cs="Times New Roman"/>
          <w:sz w:val="24"/>
          <w:szCs w:val="24"/>
        </w:rPr>
        <w:t>hree</w:t>
      </w:r>
      <w:r w:rsidRPr="00D30548">
        <w:rPr>
          <w:rFonts w:ascii="Book Antiqua" w:hAnsi="Book Antiqua" w:cs="Times New Roman"/>
          <w:sz w:val="24"/>
          <w:szCs w:val="24"/>
        </w:rPr>
        <w:t xml:space="preserve"> different scenarios i.e. </w:t>
      </w:r>
    </w:p>
    <w:p w:rsidR="00A425A2" w:rsidRDefault="002A2ABD" w:rsidP="002A2ABD">
      <w:pPr>
        <w:pStyle w:val="ListParagraph"/>
        <w:numPr>
          <w:ilvl w:val="0"/>
          <w:numId w:val="12"/>
        </w:numPr>
        <w:jc w:val="both"/>
        <w:rPr>
          <w:rFonts w:ascii="Book Antiqua" w:hAnsi="Book Antiqua" w:cs="Times New Roman"/>
          <w:sz w:val="24"/>
          <w:szCs w:val="24"/>
        </w:rPr>
      </w:pPr>
      <w:r w:rsidRPr="00D30548">
        <w:rPr>
          <w:rFonts w:ascii="Book Antiqua" w:hAnsi="Book Antiqua" w:cs="Times New Roman"/>
          <w:sz w:val="24"/>
          <w:szCs w:val="24"/>
        </w:rPr>
        <w:t xml:space="preserve">Within a city </w:t>
      </w:r>
    </w:p>
    <w:p w:rsidR="002A2ABD" w:rsidRPr="00D30548" w:rsidRDefault="00A425A2" w:rsidP="002A2ABD">
      <w:pPr>
        <w:pStyle w:val="ListParagraph"/>
        <w:numPr>
          <w:ilvl w:val="0"/>
          <w:numId w:val="12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</w:t>
      </w:r>
      <w:r w:rsidR="002A2ABD" w:rsidRPr="00D30548">
        <w:rPr>
          <w:rFonts w:ascii="Book Antiqua" w:hAnsi="Book Antiqua" w:cs="Times New Roman"/>
          <w:sz w:val="24"/>
          <w:szCs w:val="24"/>
        </w:rPr>
        <w:t>ithin a province or within ICT or within a part of Pakistan not forming part of a province, and</w:t>
      </w:r>
    </w:p>
    <w:p w:rsidR="002A2ABD" w:rsidRDefault="002A2ABD" w:rsidP="002A2ABD">
      <w:pPr>
        <w:pStyle w:val="ListParagraph"/>
        <w:numPr>
          <w:ilvl w:val="0"/>
          <w:numId w:val="12"/>
        </w:numPr>
        <w:jc w:val="both"/>
        <w:rPr>
          <w:rFonts w:ascii="Book Antiqua" w:hAnsi="Book Antiqua" w:cs="Times New Roman"/>
          <w:sz w:val="24"/>
          <w:szCs w:val="24"/>
        </w:rPr>
      </w:pPr>
      <w:r w:rsidRPr="00D30548">
        <w:rPr>
          <w:rFonts w:ascii="Book Antiqua" w:hAnsi="Book Antiqua" w:cs="Times New Roman"/>
          <w:sz w:val="24"/>
          <w:szCs w:val="24"/>
        </w:rPr>
        <w:t xml:space="preserve">From one province or I.C.T. to another province and vice versa, or one province or I.C.T.to a part of Pakistan not forming part of a province and vice versa.  </w:t>
      </w:r>
    </w:p>
    <w:p w:rsidR="00126449" w:rsidRPr="00D30548" w:rsidRDefault="00126449" w:rsidP="00126449">
      <w:pPr>
        <w:pStyle w:val="ListParagraph"/>
        <w:jc w:val="both"/>
        <w:rPr>
          <w:rFonts w:ascii="Book Antiqua" w:hAnsi="Book Antiqua" w:cs="Times New Roman"/>
          <w:sz w:val="24"/>
          <w:szCs w:val="24"/>
        </w:rPr>
      </w:pPr>
    </w:p>
    <w:p w:rsidR="002A2ABD" w:rsidRPr="00D30548" w:rsidRDefault="002A2ABD" w:rsidP="002A2ABD">
      <w:pPr>
        <w:jc w:val="both"/>
        <w:rPr>
          <w:rFonts w:ascii="Book Antiqua" w:hAnsi="Book Antiqua"/>
          <w:sz w:val="24"/>
          <w:szCs w:val="24"/>
        </w:rPr>
      </w:pPr>
      <w:r w:rsidRPr="00D30548">
        <w:rPr>
          <w:rFonts w:ascii="Book Antiqua" w:hAnsi="Book Antiqua"/>
          <w:sz w:val="24"/>
          <w:szCs w:val="24"/>
        </w:rPr>
        <w:t xml:space="preserve">Scenario 1 come under purview of section 21 </w:t>
      </w:r>
      <w:r w:rsidR="00A425A2">
        <w:rPr>
          <w:rFonts w:ascii="Book Antiqua" w:hAnsi="Book Antiqua"/>
          <w:sz w:val="24"/>
          <w:szCs w:val="24"/>
        </w:rPr>
        <w:t>of the Companies Act, 2017 (the “Act”)</w:t>
      </w:r>
      <w:r w:rsidR="006A4A9C">
        <w:rPr>
          <w:rFonts w:ascii="Book Antiqua" w:hAnsi="Book Antiqua"/>
          <w:sz w:val="24"/>
          <w:szCs w:val="24"/>
        </w:rPr>
        <w:t>,</w:t>
      </w:r>
      <w:r w:rsidR="00A425A2">
        <w:rPr>
          <w:rFonts w:ascii="Book Antiqua" w:hAnsi="Book Antiqua"/>
          <w:sz w:val="24"/>
          <w:szCs w:val="24"/>
        </w:rPr>
        <w:t xml:space="preserve"> scenario 2 involve Section 21 </w:t>
      </w:r>
      <w:r w:rsidRPr="00D30548">
        <w:rPr>
          <w:rFonts w:ascii="Book Antiqua" w:hAnsi="Book Antiqua"/>
          <w:sz w:val="24"/>
          <w:szCs w:val="24"/>
        </w:rPr>
        <w:t xml:space="preserve">and section </w:t>
      </w:r>
      <w:r w:rsidR="00D30548" w:rsidRPr="00D30548">
        <w:rPr>
          <w:rFonts w:ascii="Book Antiqua" w:hAnsi="Book Antiqua"/>
          <w:sz w:val="24"/>
          <w:szCs w:val="24"/>
        </w:rPr>
        <w:t>1</w:t>
      </w:r>
      <w:r w:rsidRPr="00D30548">
        <w:rPr>
          <w:rFonts w:ascii="Book Antiqua" w:hAnsi="Book Antiqua"/>
          <w:sz w:val="24"/>
          <w:szCs w:val="24"/>
        </w:rPr>
        <w:t xml:space="preserve">50 of the </w:t>
      </w:r>
      <w:r w:rsidR="00A425A2">
        <w:rPr>
          <w:rFonts w:ascii="Book Antiqua" w:hAnsi="Book Antiqua"/>
          <w:sz w:val="24"/>
          <w:szCs w:val="24"/>
        </w:rPr>
        <w:t xml:space="preserve">Act </w:t>
      </w:r>
      <w:r w:rsidRPr="00D30548">
        <w:rPr>
          <w:rFonts w:ascii="Book Antiqua" w:hAnsi="Book Antiqua"/>
          <w:sz w:val="24"/>
          <w:szCs w:val="24"/>
        </w:rPr>
        <w:t xml:space="preserve">whereas scenario </w:t>
      </w:r>
      <w:r w:rsidR="00A425A2">
        <w:rPr>
          <w:rFonts w:ascii="Book Antiqua" w:hAnsi="Book Antiqua"/>
          <w:sz w:val="24"/>
          <w:szCs w:val="24"/>
        </w:rPr>
        <w:t>3</w:t>
      </w:r>
      <w:r w:rsidRPr="00D30548">
        <w:rPr>
          <w:rFonts w:ascii="Book Antiqua" w:hAnsi="Book Antiqua"/>
          <w:sz w:val="24"/>
          <w:szCs w:val="24"/>
        </w:rPr>
        <w:t xml:space="preserve"> simultaneously necessitate to alter the memorandum of a company and, as such, attracts the following three (03) directly related provisions of the Act: </w:t>
      </w:r>
    </w:p>
    <w:p w:rsidR="002A2ABD" w:rsidRPr="00D30548" w:rsidRDefault="002A2ABD" w:rsidP="002A2ABD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D30548">
        <w:rPr>
          <w:rFonts w:ascii="Book Antiqua" w:hAnsi="Book Antiqua"/>
          <w:sz w:val="24"/>
          <w:szCs w:val="24"/>
        </w:rPr>
        <w:t>Section 21, “Registered office of company”</w:t>
      </w:r>
    </w:p>
    <w:p w:rsidR="002A2ABD" w:rsidRPr="00D30548" w:rsidRDefault="002A2ABD" w:rsidP="002A2ABD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D30548">
        <w:rPr>
          <w:rFonts w:ascii="Book Antiqua" w:hAnsi="Book Antiqua"/>
          <w:sz w:val="24"/>
          <w:szCs w:val="24"/>
        </w:rPr>
        <w:t xml:space="preserve">Section </w:t>
      </w:r>
      <w:r w:rsidR="00D30548" w:rsidRPr="00D30548">
        <w:rPr>
          <w:rFonts w:ascii="Book Antiqua" w:hAnsi="Book Antiqua"/>
          <w:sz w:val="24"/>
          <w:szCs w:val="24"/>
        </w:rPr>
        <w:t>1</w:t>
      </w:r>
      <w:r w:rsidRPr="00D30548">
        <w:rPr>
          <w:rFonts w:ascii="Book Antiqua" w:hAnsi="Book Antiqua"/>
          <w:sz w:val="24"/>
          <w:szCs w:val="24"/>
        </w:rPr>
        <w:t xml:space="preserve">50, “Filing of resolution” and </w:t>
      </w:r>
    </w:p>
    <w:p w:rsidR="002A2ABD" w:rsidRPr="00D30548" w:rsidRDefault="002A2ABD" w:rsidP="002A2ABD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D30548">
        <w:rPr>
          <w:rFonts w:ascii="Book Antiqua" w:hAnsi="Book Antiqua"/>
          <w:sz w:val="24"/>
          <w:szCs w:val="24"/>
        </w:rPr>
        <w:t>Section 32, “Alteration of memorandum</w:t>
      </w:r>
      <w:r w:rsidRPr="00D30548">
        <w:rPr>
          <w:rFonts w:ascii="Book Antiqua" w:hAnsi="Book Antiqua"/>
        </w:rPr>
        <w:t xml:space="preserve">” </w:t>
      </w:r>
      <w:r w:rsidRPr="00D30548">
        <w:rPr>
          <w:rFonts w:ascii="Book Antiqua" w:hAnsi="Book Antiqua"/>
          <w:sz w:val="24"/>
          <w:szCs w:val="24"/>
        </w:rPr>
        <w:t>read with rule 3 of the Companies (General Provisions &amp; Forms) Rules 1985.</w:t>
      </w:r>
    </w:p>
    <w:p w:rsidR="002A2ABD" w:rsidRPr="00D30548" w:rsidRDefault="002A2ABD" w:rsidP="002A2ABD">
      <w:pPr>
        <w:rPr>
          <w:rFonts w:ascii="Book Antiqua" w:hAnsi="Book Antiqua"/>
          <w:b/>
          <w:sz w:val="24"/>
          <w:szCs w:val="24"/>
          <w:u w:val="single"/>
        </w:rPr>
      </w:pPr>
      <w:r w:rsidRPr="00D30548">
        <w:rPr>
          <w:rFonts w:ascii="Book Antiqua" w:hAnsi="Book Antiqua"/>
          <w:b/>
          <w:sz w:val="24"/>
          <w:szCs w:val="24"/>
          <w:u w:val="single"/>
        </w:rPr>
        <w:t>Mode of documents submission:</w:t>
      </w:r>
    </w:p>
    <w:p w:rsidR="002A2ABD" w:rsidRDefault="002A2ABD" w:rsidP="002A2ABD">
      <w:pPr>
        <w:rPr>
          <w:rFonts w:ascii="Book Antiqua" w:hAnsi="Book Antiqua"/>
          <w:sz w:val="24"/>
          <w:szCs w:val="24"/>
        </w:rPr>
      </w:pPr>
      <w:r w:rsidRPr="00D30548">
        <w:rPr>
          <w:rFonts w:ascii="Book Antiqua" w:hAnsi="Book Antiqua"/>
          <w:sz w:val="24"/>
          <w:szCs w:val="24"/>
        </w:rPr>
        <w:t>Documents notifying the change of address can be submitted</w:t>
      </w:r>
      <w:r w:rsidR="00AA2E61" w:rsidRPr="00D30548">
        <w:rPr>
          <w:rFonts w:ascii="Book Antiqua" w:hAnsi="Book Antiqua"/>
          <w:sz w:val="24"/>
          <w:szCs w:val="24"/>
        </w:rPr>
        <w:t xml:space="preserve"> either</w:t>
      </w:r>
      <w:r w:rsidRPr="00D30548">
        <w:rPr>
          <w:rFonts w:ascii="Book Antiqua" w:hAnsi="Book Antiqua"/>
          <w:sz w:val="24"/>
          <w:szCs w:val="24"/>
        </w:rPr>
        <w:t xml:space="preserve"> by online (through eService) </w:t>
      </w:r>
      <w:r w:rsidR="00AA2E61" w:rsidRPr="00D30548">
        <w:rPr>
          <w:rFonts w:ascii="Book Antiqua" w:hAnsi="Book Antiqua"/>
          <w:sz w:val="24"/>
          <w:szCs w:val="24"/>
        </w:rPr>
        <w:t>or</w:t>
      </w:r>
      <w:r w:rsidRPr="00D30548">
        <w:rPr>
          <w:rFonts w:ascii="Book Antiqua" w:hAnsi="Book Antiqua"/>
          <w:sz w:val="24"/>
          <w:szCs w:val="24"/>
        </w:rPr>
        <w:t xml:space="preserve"> by offline (through manual arrangements) as per the following procedure:</w:t>
      </w:r>
    </w:p>
    <w:p w:rsidR="00D30548" w:rsidRDefault="00D30548" w:rsidP="002A2ABD">
      <w:pPr>
        <w:rPr>
          <w:rFonts w:ascii="Book Antiqua" w:hAnsi="Book Antiqua"/>
          <w:sz w:val="24"/>
          <w:szCs w:val="24"/>
        </w:rPr>
      </w:pPr>
    </w:p>
    <w:p w:rsidR="00F35E1A" w:rsidRPr="00F35E1A" w:rsidRDefault="00F35E1A" w:rsidP="00F35E1A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F35E1A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D1D80D" wp14:editId="325A6768">
                <wp:simplePos x="0" y="0"/>
                <wp:positionH relativeFrom="column">
                  <wp:posOffset>133350</wp:posOffset>
                </wp:positionH>
                <wp:positionV relativeFrom="paragraph">
                  <wp:posOffset>313055</wp:posOffset>
                </wp:positionV>
                <wp:extent cx="5535930" cy="1358900"/>
                <wp:effectExtent l="57150" t="38100" r="83820" b="889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1358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35E1A" w:rsidRDefault="00F35E1A" w:rsidP="00F35E1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30548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STEP </w:t>
                            </w:r>
                          </w:p>
                          <w:p w:rsidR="00F35E1A" w:rsidRPr="00D30548" w:rsidRDefault="00F35E1A" w:rsidP="00F35E1A">
                            <w:pPr>
                              <w:contextualSpacing/>
                              <w:rPr>
                                <w:rFonts w:ascii="Book Antiqua" w:hAnsi="Book Antiqua" w:cs="Verdana"/>
                              </w:rPr>
                            </w:pPr>
                            <w:r w:rsidRPr="00D30548">
                              <w:rPr>
                                <w:rFonts w:ascii="Book Antiqua" w:hAnsi="Book Antiqua"/>
                              </w:rPr>
                              <w:t xml:space="preserve">File </w:t>
                            </w:r>
                            <w:r w:rsidRPr="00D30548">
                              <w:rPr>
                                <w:rFonts w:ascii="Book Antiqua" w:hAnsi="Book Antiqua" w:cs="Verdana"/>
                              </w:rPr>
                              <w:t>Form-21 within 15 days after the date of change in registered office address</w:t>
                            </w:r>
                          </w:p>
                          <w:p w:rsidR="00F35E1A" w:rsidRPr="00421499" w:rsidRDefault="00F35E1A" w:rsidP="00F35E1A">
                            <w:pPr>
                              <w:rPr>
                                <w:rFonts w:ascii="Book Antiqua" w:hAnsi="Book Antiqua" w:cs="Verdan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with the registrar along with </w:t>
                            </w:r>
                            <w:r w:rsidRPr="00A425A2">
                              <w:rPr>
                                <w:rFonts w:ascii="Book Antiqua" w:hAnsi="Book Antiqua" w:cs="Verdana"/>
                              </w:rPr>
                              <w:t>Paid Bank Challan of prescribed filing fee of Form-21</w:t>
                            </w:r>
                            <w:r>
                              <w:rPr>
                                <w:rFonts w:ascii="Book Antiqua" w:hAnsi="Book Antiqua" w:cs="Verdana"/>
                              </w:rPr>
                              <w:t xml:space="preserve"> </w:t>
                            </w:r>
                            <w:r w:rsidRPr="00421499">
                              <w:rPr>
                                <w:rFonts w:ascii="Book Antiqua" w:hAnsi="Book Antiqua" w:cs="Verdana"/>
                              </w:rPr>
                              <w:t xml:space="preserve">(copy of paid challan is not required to be submitted or attached with the process in case of online filing) </w:t>
                            </w:r>
                          </w:p>
                          <w:p w:rsidR="00F35E1A" w:rsidRPr="00D30548" w:rsidRDefault="00F35E1A" w:rsidP="00F35E1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1D80D" id="Rectangle 3" o:spid="_x0000_s1026" style="position:absolute;left:0;text-align:left;margin-left:10.5pt;margin-top:24.65pt;width:435.9pt;height:10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35E1A" w:rsidRDefault="00F35E1A" w:rsidP="00F35E1A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30548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 xml:space="preserve">STEP </w:t>
                      </w:r>
                    </w:p>
                    <w:p w:rsidR="00F35E1A" w:rsidRPr="00D30548" w:rsidRDefault="00F35E1A" w:rsidP="00F35E1A">
                      <w:pPr>
                        <w:contextualSpacing/>
                        <w:rPr>
                          <w:rFonts w:ascii="Book Antiqua" w:hAnsi="Book Antiqua" w:cs="Verdana"/>
                        </w:rPr>
                      </w:pPr>
                      <w:r w:rsidRPr="00D30548">
                        <w:rPr>
                          <w:rFonts w:ascii="Book Antiqua" w:hAnsi="Book Antiqua"/>
                        </w:rPr>
                        <w:t xml:space="preserve">File </w:t>
                      </w:r>
                      <w:r w:rsidRPr="00D30548">
                        <w:rPr>
                          <w:rFonts w:ascii="Book Antiqua" w:hAnsi="Book Antiqua" w:cs="Verdana"/>
                        </w:rPr>
                        <w:t>Form-21 within 15 days after the date of change in registered office address</w:t>
                      </w:r>
                    </w:p>
                    <w:p w:rsidR="00F35E1A" w:rsidRPr="00421499" w:rsidRDefault="00F35E1A" w:rsidP="00F35E1A">
                      <w:pPr>
                        <w:rPr>
                          <w:rFonts w:ascii="Book Antiqua" w:hAnsi="Book Antiqua" w:cs="Verdan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with the registrar along with </w:t>
                      </w:r>
                      <w:r w:rsidRPr="00A425A2">
                        <w:rPr>
                          <w:rFonts w:ascii="Book Antiqua" w:hAnsi="Book Antiqua" w:cs="Verdana"/>
                        </w:rPr>
                        <w:t>Paid Bank Challan of prescribed filing fee of Form-21</w:t>
                      </w:r>
                      <w:r>
                        <w:rPr>
                          <w:rFonts w:ascii="Book Antiqua" w:hAnsi="Book Antiqua" w:cs="Verdana"/>
                        </w:rPr>
                        <w:t xml:space="preserve"> </w:t>
                      </w:r>
                      <w:r w:rsidRPr="00421499">
                        <w:rPr>
                          <w:rFonts w:ascii="Book Antiqua" w:hAnsi="Book Antiqua" w:cs="Verdana"/>
                        </w:rPr>
                        <w:t xml:space="preserve">(copy of paid challan is not required to be submitted or attached with the process in case of online filing) </w:t>
                      </w:r>
                    </w:p>
                    <w:p w:rsidR="00F35E1A" w:rsidRPr="00D30548" w:rsidRDefault="00F35E1A" w:rsidP="00F35E1A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35E1A">
        <w:rPr>
          <w:rFonts w:ascii="Book Antiqua" w:hAnsi="Book Antiqua"/>
          <w:b/>
          <w:sz w:val="24"/>
          <w:szCs w:val="24"/>
          <w:u w:val="single"/>
        </w:rPr>
        <w:t>WITHIN CITY</w:t>
      </w:r>
    </w:p>
    <w:p w:rsidR="00F35E1A" w:rsidRDefault="00F35E1A" w:rsidP="00F35E1A">
      <w:pPr>
        <w:jc w:val="both"/>
        <w:rPr>
          <w:rFonts w:ascii="Book Antiqua" w:hAnsi="Book Antiqua"/>
          <w:sz w:val="24"/>
          <w:szCs w:val="24"/>
          <w:u w:val="single"/>
        </w:rPr>
      </w:pPr>
    </w:p>
    <w:p w:rsidR="00F35E1A" w:rsidRDefault="00F35E1A" w:rsidP="00F35E1A">
      <w:pPr>
        <w:jc w:val="both"/>
        <w:rPr>
          <w:rFonts w:ascii="Book Antiqua" w:hAnsi="Book Antiqua"/>
          <w:sz w:val="24"/>
          <w:szCs w:val="24"/>
          <w:u w:val="single"/>
        </w:rPr>
      </w:pPr>
    </w:p>
    <w:p w:rsidR="00F35E1A" w:rsidRDefault="00F35E1A" w:rsidP="00F35E1A">
      <w:pPr>
        <w:jc w:val="both"/>
        <w:rPr>
          <w:rFonts w:ascii="Book Antiqua" w:hAnsi="Book Antiqua"/>
          <w:sz w:val="24"/>
          <w:szCs w:val="24"/>
          <w:u w:val="single"/>
        </w:rPr>
      </w:pPr>
    </w:p>
    <w:p w:rsidR="00F35E1A" w:rsidRPr="00F35E1A" w:rsidRDefault="00F35E1A" w:rsidP="00F35E1A">
      <w:pPr>
        <w:jc w:val="both"/>
        <w:rPr>
          <w:rFonts w:ascii="Book Antiqua" w:hAnsi="Book Antiqua"/>
          <w:sz w:val="24"/>
          <w:szCs w:val="24"/>
          <w:u w:val="single"/>
        </w:rPr>
      </w:pPr>
    </w:p>
    <w:p w:rsidR="00F35E1A" w:rsidRPr="00F35E1A" w:rsidRDefault="00F35E1A" w:rsidP="00F35E1A">
      <w:pPr>
        <w:pStyle w:val="ListParagraph"/>
        <w:rPr>
          <w:rFonts w:ascii="Book Antiqua" w:hAnsi="Book Antiqua"/>
          <w:b/>
          <w:sz w:val="24"/>
          <w:szCs w:val="24"/>
          <w:u w:val="single"/>
        </w:rPr>
      </w:pPr>
    </w:p>
    <w:p w:rsidR="00F35E1A" w:rsidRPr="00F35E1A" w:rsidRDefault="00F35E1A" w:rsidP="00F35E1A">
      <w:pPr>
        <w:rPr>
          <w:rFonts w:ascii="Book Antiqua" w:hAnsi="Book Antiqua"/>
          <w:b/>
          <w:sz w:val="24"/>
          <w:szCs w:val="24"/>
          <w:u w:val="single"/>
        </w:rPr>
      </w:pPr>
      <w:r w:rsidRPr="00F35E1A">
        <w:rPr>
          <w:rFonts w:ascii="Book Antiqua" w:hAnsi="Book Antiqua"/>
          <w:b/>
          <w:sz w:val="24"/>
          <w:szCs w:val="24"/>
          <w:u w:val="single"/>
        </w:rPr>
        <w:t xml:space="preserve">Note; </w:t>
      </w:r>
    </w:p>
    <w:p w:rsidR="00F35E1A" w:rsidRPr="00F35E1A" w:rsidRDefault="00F35E1A" w:rsidP="00F35E1A">
      <w:pPr>
        <w:jc w:val="both"/>
        <w:rPr>
          <w:rFonts w:ascii="Book Antiqua" w:hAnsi="Book Antiqua"/>
          <w:sz w:val="24"/>
          <w:szCs w:val="24"/>
        </w:rPr>
      </w:pPr>
      <w:r w:rsidRPr="00F35E1A">
        <w:rPr>
          <w:rFonts w:ascii="Book Antiqua" w:hAnsi="Book Antiqua"/>
          <w:sz w:val="24"/>
          <w:szCs w:val="24"/>
        </w:rPr>
        <w:t>In case of online submission process namely, “change of company address” as available in list of processes in eService portal of the Commission need to be selected.</w:t>
      </w:r>
    </w:p>
    <w:p w:rsidR="00F35E1A" w:rsidRPr="00F35E1A" w:rsidRDefault="00F35E1A" w:rsidP="00F35E1A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F35E1A">
        <w:rPr>
          <w:rFonts w:ascii="Book Antiqua" w:hAnsi="Book Antiqua"/>
          <w:b/>
          <w:sz w:val="24"/>
          <w:szCs w:val="24"/>
          <w:u w:val="single"/>
        </w:rPr>
        <w:t>WITHIN PROVINCE</w:t>
      </w:r>
    </w:p>
    <w:p w:rsidR="00F35E1A" w:rsidRPr="00AA3539" w:rsidRDefault="00F35E1A" w:rsidP="00F35E1A">
      <w:pPr>
        <w:rPr>
          <w:rFonts w:ascii="Book Antiqua" w:hAnsi="Book Antiqua"/>
          <w:b/>
          <w:u w:val="single"/>
        </w:rPr>
      </w:pPr>
      <w:r w:rsidRPr="00AA353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D65DE6" wp14:editId="31DD2662">
                <wp:simplePos x="0" y="0"/>
                <wp:positionH relativeFrom="column">
                  <wp:posOffset>241300</wp:posOffset>
                </wp:positionH>
                <wp:positionV relativeFrom="paragraph">
                  <wp:posOffset>85090</wp:posOffset>
                </wp:positionV>
                <wp:extent cx="5535930" cy="1181100"/>
                <wp:effectExtent l="57150" t="38100" r="83820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1181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35E1A" w:rsidRPr="00D30548" w:rsidRDefault="00F35E1A" w:rsidP="00F35E1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30548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STEP 1 </w:t>
                            </w:r>
                          </w:p>
                          <w:p w:rsidR="00F35E1A" w:rsidRPr="00D30548" w:rsidRDefault="00F35E1A" w:rsidP="00F35E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0" w:firstLine="0"/>
                              <w:rPr>
                                <w:rFonts w:ascii="Book Antiqua" w:hAnsi="Book Antiqua"/>
                              </w:rPr>
                            </w:pPr>
                            <w:r w:rsidRPr="00D30548">
                              <w:rPr>
                                <w:rFonts w:ascii="Book Antiqua" w:hAnsi="Book Antiqua"/>
                              </w:rPr>
                              <w:t>Hold General Meeting (AGM or EOGM) of shareholders.</w:t>
                            </w:r>
                          </w:p>
                          <w:p w:rsidR="00F35E1A" w:rsidRPr="00D30548" w:rsidRDefault="00F35E1A" w:rsidP="00F35E1A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:rsidR="00F35E1A" w:rsidRPr="00D30548" w:rsidRDefault="00F35E1A" w:rsidP="00F35E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hanging="720"/>
                              <w:jc w:val="center"/>
                            </w:pPr>
                            <w:r w:rsidRPr="00D30548">
                              <w:rPr>
                                <w:rFonts w:ascii="Book Antiqua" w:hAnsi="Book Antiqua"/>
                              </w:rPr>
                              <w:t xml:space="preserve">Pass special resolution for change of registered office address of the company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65DE6" id="Rectangle 5" o:spid="_x0000_s1027" style="position:absolute;margin-left:19pt;margin-top:6.7pt;width:435.9pt;height:9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35E1A" w:rsidRPr="00D30548" w:rsidRDefault="00F35E1A" w:rsidP="00F35E1A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30548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 xml:space="preserve">STEP 1 </w:t>
                      </w:r>
                    </w:p>
                    <w:p w:rsidR="00F35E1A" w:rsidRPr="00D30548" w:rsidRDefault="00F35E1A" w:rsidP="00F35E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0" w:firstLine="0"/>
                        <w:rPr>
                          <w:rFonts w:ascii="Book Antiqua" w:hAnsi="Book Antiqua"/>
                        </w:rPr>
                      </w:pPr>
                      <w:r w:rsidRPr="00D30548">
                        <w:rPr>
                          <w:rFonts w:ascii="Book Antiqua" w:hAnsi="Book Antiqua"/>
                        </w:rPr>
                        <w:t>Hold General Meeting (AGM or EOGM) of shareholders.</w:t>
                      </w:r>
                    </w:p>
                    <w:p w:rsidR="00F35E1A" w:rsidRPr="00D30548" w:rsidRDefault="00F35E1A" w:rsidP="00F35E1A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:rsidR="00F35E1A" w:rsidRPr="00D30548" w:rsidRDefault="00F35E1A" w:rsidP="00F35E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hanging="720"/>
                        <w:jc w:val="center"/>
                      </w:pPr>
                      <w:r w:rsidRPr="00D30548">
                        <w:rPr>
                          <w:rFonts w:ascii="Book Antiqua" w:hAnsi="Book Antiqua"/>
                        </w:rPr>
                        <w:t xml:space="preserve">Pass special resolution for change of registered office address of the company </w:t>
                      </w:r>
                    </w:p>
                  </w:txbxContent>
                </v:textbox>
              </v:rect>
            </w:pict>
          </mc:Fallback>
        </mc:AlternateContent>
      </w:r>
    </w:p>
    <w:p w:rsidR="00F35E1A" w:rsidRPr="00AA3539" w:rsidRDefault="00F35E1A" w:rsidP="00F35E1A">
      <w:pPr>
        <w:rPr>
          <w:rFonts w:ascii="Book Antiqua" w:hAnsi="Book Antiqua"/>
          <w:b/>
          <w:u w:val="single"/>
        </w:rPr>
      </w:pPr>
    </w:p>
    <w:p w:rsidR="00F35E1A" w:rsidRDefault="00F35E1A" w:rsidP="00F35E1A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F35E1A" w:rsidRDefault="00F35E1A" w:rsidP="00F35E1A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F35E1A" w:rsidRDefault="00F35E1A" w:rsidP="00F35E1A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F35E1A" w:rsidRDefault="00F35E1A" w:rsidP="00F35E1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35E1A" w:rsidRPr="00AA3539" w:rsidRDefault="00F35E1A" w:rsidP="00F35E1A">
      <w:pPr>
        <w:rPr>
          <w:rFonts w:ascii="Book Antiqua" w:hAnsi="Book Antiqua"/>
          <w:b/>
          <w:u w:val="single"/>
        </w:rPr>
      </w:pPr>
      <w:r w:rsidRPr="00AA353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165D23" wp14:editId="50FFD1E5">
                <wp:simplePos x="0" y="0"/>
                <wp:positionH relativeFrom="column">
                  <wp:posOffset>243135</wp:posOffset>
                </wp:positionH>
                <wp:positionV relativeFrom="paragraph">
                  <wp:posOffset>95139</wp:posOffset>
                </wp:positionV>
                <wp:extent cx="5535930" cy="2378497"/>
                <wp:effectExtent l="57150" t="38100" r="83820" b="984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237849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35E1A" w:rsidRPr="00D30548" w:rsidRDefault="00F35E1A" w:rsidP="00F35E1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30548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STEP 2 </w:t>
                            </w:r>
                          </w:p>
                          <w:p w:rsidR="00F35E1A" w:rsidRPr="00D30548" w:rsidRDefault="00F35E1A" w:rsidP="00F35E1A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D30548">
                              <w:rPr>
                                <w:rFonts w:ascii="Book Antiqua" w:hAnsi="Book Antiqua"/>
                              </w:rPr>
                              <w:t>File the following documents with the registrar:</w:t>
                            </w:r>
                          </w:p>
                          <w:p w:rsidR="00F35E1A" w:rsidRPr="00D30548" w:rsidRDefault="00F35E1A" w:rsidP="00F35E1A">
                            <w:pPr>
                              <w:numPr>
                                <w:ilvl w:val="0"/>
                                <w:numId w:val="9"/>
                              </w:numPr>
                              <w:contextualSpacing/>
                              <w:rPr>
                                <w:rFonts w:ascii="Book Antiqua" w:hAnsi="Book Antiqua" w:cs="Verdana"/>
                              </w:rPr>
                            </w:pPr>
                            <w:r w:rsidRPr="00D30548">
                              <w:rPr>
                                <w:rFonts w:ascii="Book Antiqua" w:hAnsi="Book Antiqua" w:cs="Verdana"/>
                              </w:rPr>
                              <w:t xml:space="preserve">Copy of special resolution on Form-26 within 15 days of passing special resolution in general meeting </w:t>
                            </w:r>
                          </w:p>
                          <w:p w:rsidR="00F35E1A" w:rsidRPr="00D30548" w:rsidRDefault="00F35E1A" w:rsidP="00F35E1A">
                            <w:pPr>
                              <w:ind w:left="720"/>
                              <w:contextualSpacing/>
                              <w:rPr>
                                <w:rFonts w:ascii="Book Antiqua" w:hAnsi="Book Antiqua" w:cs="Verdana"/>
                                <w:sz w:val="16"/>
                                <w:szCs w:val="16"/>
                              </w:rPr>
                            </w:pPr>
                          </w:p>
                          <w:p w:rsidR="00F35E1A" w:rsidRPr="00D30548" w:rsidRDefault="00F35E1A" w:rsidP="00F35E1A">
                            <w:pPr>
                              <w:numPr>
                                <w:ilvl w:val="0"/>
                                <w:numId w:val="9"/>
                              </w:numPr>
                              <w:contextualSpacing/>
                              <w:rPr>
                                <w:rFonts w:ascii="Book Antiqua" w:hAnsi="Book Antiqua" w:cs="Verdana"/>
                              </w:rPr>
                            </w:pPr>
                            <w:r w:rsidRPr="00D30548">
                              <w:rPr>
                                <w:rFonts w:ascii="Book Antiqua" w:hAnsi="Book Antiqua" w:cs="Verdana"/>
                              </w:rPr>
                              <w:t>Form-21 within 15 days after the date of change in registered office address</w:t>
                            </w:r>
                          </w:p>
                          <w:p w:rsidR="00F35E1A" w:rsidRPr="00D30548" w:rsidRDefault="00F35E1A" w:rsidP="00F35E1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Book Antiqua" w:hAnsi="Book Antiqua" w:cs="Verdana"/>
                              </w:rPr>
                            </w:pPr>
                            <w:r w:rsidRPr="00D30548">
                              <w:rPr>
                                <w:rFonts w:ascii="Book Antiqua" w:hAnsi="Book Antiqua" w:cs="Verdana"/>
                              </w:rPr>
                              <w:t xml:space="preserve">Paid Bank Challan of prescribed filing fee of Form-21 and Form 26 (copy of paid challan is not required to be submitted or attached with the process in case of online filing) </w:t>
                            </w:r>
                          </w:p>
                          <w:p w:rsidR="00F35E1A" w:rsidRDefault="00F35E1A" w:rsidP="00F35E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65D23" id="Rectangle 7" o:spid="_x0000_s1028" style="position:absolute;margin-left:19.15pt;margin-top:7.5pt;width:435.9pt;height:18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35E1A" w:rsidRPr="00D30548" w:rsidRDefault="00F35E1A" w:rsidP="00F35E1A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30548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 xml:space="preserve">STEP 2 </w:t>
                      </w:r>
                    </w:p>
                    <w:p w:rsidR="00F35E1A" w:rsidRPr="00D30548" w:rsidRDefault="00F35E1A" w:rsidP="00F35E1A">
                      <w:pPr>
                        <w:rPr>
                          <w:rFonts w:ascii="Book Antiqua" w:hAnsi="Book Antiqua"/>
                        </w:rPr>
                      </w:pPr>
                      <w:r w:rsidRPr="00D30548">
                        <w:rPr>
                          <w:rFonts w:ascii="Book Antiqua" w:hAnsi="Book Antiqua"/>
                        </w:rPr>
                        <w:t>File the following documents with the registrar:</w:t>
                      </w:r>
                    </w:p>
                    <w:p w:rsidR="00F35E1A" w:rsidRPr="00D30548" w:rsidRDefault="00F35E1A" w:rsidP="00F35E1A">
                      <w:pPr>
                        <w:numPr>
                          <w:ilvl w:val="0"/>
                          <w:numId w:val="9"/>
                        </w:numPr>
                        <w:contextualSpacing/>
                        <w:rPr>
                          <w:rFonts w:ascii="Book Antiqua" w:hAnsi="Book Antiqua" w:cs="Verdana"/>
                        </w:rPr>
                      </w:pPr>
                      <w:r w:rsidRPr="00D30548">
                        <w:rPr>
                          <w:rFonts w:ascii="Book Antiqua" w:hAnsi="Book Antiqua" w:cs="Verdana"/>
                        </w:rPr>
                        <w:t xml:space="preserve">Copy of special resolution on Form-26 within 15 days of passing special resolution in general meeting </w:t>
                      </w:r>
                    </w:p>
                    <w:p w:rsidR="00F35E1A" w:rsidRPr="00D30548" w:rsidRDefault="00F35E1A" w:rsidP="00F35E1A">
                      <w:pPr>
                        <w:ind w:left="720"/>
                        <w:contextualSpacing/>
                        <w:rPr>
                          <w:rFonts w:ascii="Book Antiqua" w:hAnsi="Book Antiqua" w:cs="Verdana"/>
                          <w:sz w:val="16"/>
                          <w:szCs w:val="16"/>
                        </w:rPr>
                      </w:pPr>
                    </w:p>
                    <w:p w:rsidR="00F35E1A" w:rsidRPr="00D30548" w:rsidRDefault="00F35E1A" w:rsidP="00F35E1A">
                      <w:pPr>
                        <w:numPr>
                          <w:ilvl w:val="0"/>
                          <w:numId w:val="9"/>
                        </w:numPr>
                        <w:contextualSpacing/>
                        <w:rPr>
                          <w:rFonts w:ascii="Book Antiqua" w:hAnsi="Book Antiqua" w:cs="Verdana"/>
                        </w:rPr>
                      </w:pPr>
                      <w:r w:rsidRPr="00D30548">
                        <w:rPr>
                          <w:rFonts w:ascii="Book Antiqua" w:hAnsi="Book Antiqua" w:cs="Verdana"/>
                        </w:rPr>
                        <w:t>Form-21 within 15 days after the date of change in registered office address</w:t>
                      </w:r>
                    </w:p>
                    <w:p w:rsidR="00F35E1A" w:rsidRPr="00D30548" w:rsidRDefault="00F35E1A" w:rsidP="00F35E1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Book Antiqua" w:hAnsi="Book Antiqua" w:cs="Verdana"/>
                        </w:rPr>
                      </w:pPr>
                      <w:r w:rsidRPr="00D30548">
                        <w:rPr>
                          <w:rFonts w:ascii="Book Antiqua" w:hAnsi="Book Antiqua" w:cs="Verdana"/>
                        </w:rPr>
                        <w:t xml:space="preserve">Paid Bank Challan of prescribed filing fee of Form-21 and Form 26 (copy of paid challan is not required to be submitted or attached with the process in case of online filing) </w:t>
                      </w:r>
                    </w:p>
                    <w:p w:rsidR="00F35E1A" w:rsidRDefault="00F35E1A" w:rsidP="00F35E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5E1A" w:rsidRPr="00AA3539" w:rsidRDefault="00F35E1A" w:rsidP="00F35E1A">
      <w:pPr>
        <w:rPr>
          <w:rFonts w:ascii="Book Antiqua" w:hAnsi="Book Antiqua"/>
          <w:b/>
          <w:u w:val="single"/>
        </w:rPr>
      </w:pPr>
    </w:p>
    <w:p w:rsidR="00F35E1A" w:rsidRPr="00AA3539" w:rsidRDefault="00F35E1A" w:rsidP="00F35E1A">
      <w:pPr>
        <w:rPr>
          <w:rFonts w:ascii="Book Antiqua" w:hAnsi="Book Antiqua"/>
          <w:b/>
          <w:u w:val="single"/>
        </w:rPr>
      </w:pPr>
    </w:p>
    <w:p w:rsidR="00F35E1A" w:rsidRDefault="00F35E1A" w:rsidP="00F35E1A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F35E1A" w:rsidRDefault="00F35E1A" w:rsidP="00F35E1A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F35E1A" w:rsidRDefault="00F35E1A" w:rsidP="00F35E1A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F35E1A" w:rsidRDefault="00F35E1A" w:rsidP="00F35E1A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F35E1A" w:rsidRDefault="00F35E1A" w:rsidP="00F35E1A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F35E1A" w:rsidRDefault="00F35E1A" w:rsidP="00F35E1A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F35E1A" w:rsidRDefault="00F35E1A" w:rsidP="00F35E1A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F35E1A" w:rsidRDefault="00F35E1A" w:rsidP="00F35E1A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F35E1A" w:rsidRPr="00E33B6F" w:rsidRDefault="00F35E1A" w:rsidP="00F35E1A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F35E1A" w:rsidRPr="00D30548" w:rsidRDefault="00F35E1A" w:rsidP="00F35E1A">
      <w:pPr>
        <w:rPr>
          <w:rFonts w:ascii="Book Antiqua" w:hAnsi="Book Antiqua"/>
          <w:b/>
          <w:sz w:val="24"/>
          <w:szCs w:val="24"/>
          <w:u w:val="single"/>
        </w:rPr>
      </w:pPr>
      <w:r w:rsidRPr="00D30548">
        <w:rPr>
          <w:rFonts w:ascii="Book Antiqua" w:hAnsi="Book Antiqua"/>
          <w:b/>
          <w:sz w:val="24"/>
          <w:szCs w:val="24"/>
          <w:u w:val="single"/>
        </w:rPr>
        <w:t xml:space="preserve">Note; </w:t>
      </w:r>
    </w:p>
    <w:p w:rsidR="00F35E1A" w:rsidRDefault="00F35E1A" w:rsidP="00F35E1A">
      <w:pPr>
        <w:jc w:val="both"/>
        <w:rPr>
          <w:rFonts w:ascii="Book Antiqua" w:hAnsi="Book Antiqua"/>
          <w:sz w:val="24"/>
          <w:szCs w:val="24"/>
        </w:rPr>
      </w:pPr>
      <w:r w:rsidRPr="00D30548">
        <w:rPr>
          <w:rFonts w:ascii="Book Antiqua" w:hAnsi="Book Antiqua"/>
          <w:sz w:val="24"/>
          <w:szCs w:val="24"/>
        </w:rPr>
        <w:t>In case of online submission process namely, “change of company address” as available in list of processes in eService portal of the Commission need to be selected.</w:t>
      </w:r>
    </w:p>
    <w:p w:rsidR="00F35E1A" w:rsidRPr="00F35E1A" w:rsidRDefault="00F35E1A" w:rsidP="00F35E1A">
      <w:pPr>
        <w:pStyle w:val="ListParagraph"/>
        <w:rPr>
          <w:sz w:val="24"/>
          <w:szCs w:val="24"/>
        </w:rPr>
      </w:pPr>
    </w:p>
    <w:p w:rsidR="00E33B6F" w:rsidRPr="00D30548" w:rsidRDefault="009674B4" w:rsidP="00F35E1A">
      <w:pPr>
        <w:pStyle w:val="ListParagraph"/>
        <w:numPr>
          <w:ilvl w:val="0"/>
          <w:numId w:val="20"/>
        </w:numPr>
        <w:rPr>
          <w:rStyle w:val="Hyperlink"/>
          <w:color w:val="auto"/>
          <w:sz w:val="24"/>
          <w:szCs w:val="24"/>
          <w:u w:val="none"/>
        </w:rPr>
      </w:pPr>
      <w:r>
        <w:rPr>
          <w:rFonts w:ascii="Book Antiqua" w:hAnsi="Book Antiqua"/>
          <w:b/>
          <w:sz w:val="24"/>
          <w:szCs w:val="24"/>
          <w:u w:val="single"/>
        </w:rPr>
        <w:t>DIFFERENT PROVI</w:t>
      </w:r>
      <w:r w:rsidR="00CF152E" w:rsidRPr="00D30548">
        <w:rPr>
          <w:rFonts w:ascii="Book Antiqua" w:hAnsi="Book Antiqua"/>
          <w:b/>
          <w:sz w:val="24"/>
          <w:szCs w:val="24"/>
          <w:u w:val="single"/>
        </w:rPr>
        <w:t xml:space="preserve">NCE: </w:t>
      </w:r>
    </w:p>
    <w:p w:rsidR="00E33B6F" w:rsidRPr="00AA3539" w:rsidRDefault="00D30548" w:rsidP="00E33B6F">
      <w:pPr>
        <w:rPr>
          <w:rFonts w:ascii="Book Antiqua" w:hAnsi="Book Antiqua"/>
          <w:b/>
          <w:u w:val="single"/>
        </w:rPr>
      </w:pPr>
      <w:r w:rsidRPr="00AA353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CF133" wp14:editId="083E1B68">
                <wp:simplePos x="0" y="0"/>
                <wp:positionH relativeFrom="column">
                  <wp:posOffset>234950</wp:posOffset>
                </wp:positionH>
                <wp:positionV relativeFrom="paragraph">
                  <wp:posOffset>80645</wp:posOffset>
                </wp:positionV>
                <wp:extent cx="5535930" cy="2387600"/>
                <wp:effectExtent l="57150" t="38100" r="83820" b="889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2387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946C1" w:rsidRPr="00D30548" w:rsidRDefault="008946C1" w:rsidP="008946C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30548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STEP </w:t>
                            </w:r>
                            <w:r w:rsidR="002A2ABD" w:rsidRPr="00D30548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</w:p>
                          <w:p w:rsidR="008946C1" w:rsidRDefault="008946C1" w:rsidP="009B492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0" w:firstLine="0"/>
                              <w:rPr>
                                <w:rFonts w:ascii="Book Antiqua" w:hAnsi="Book Antiqua"/>
                              </w:rPr>
                            </w:pPr>
                            <w:r w:rsidRPr="00D30548">
                              <w:rPr>
                                <w:rFonts w:ascii="Book Antiqua" w:hAnsi="Book Antiqua"/>
                              </w:rPr>
                              <w:t>Hold General Meeting (AGM or EOGM) of shareholders</w:t>
                            </w:r>
                            <w:r w:rsidR="002B4769" w:rsidRPr="00D30548">
                              <w:rPr>
                                <w:rFonts w:ascii="Book Antiqua" w:hAnsi="Book Antiqua"/>
                              </w:rPr>
                              <w:t>/members</w:t>
                            </w:r>
                            <w:r w:rsidRPr="00D30548"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  <w:p w:rsidR="00D30548" w:rsidRPr="00D30548" w:rsidRDefault="00D30548" w:rsidP="00D30548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8946C1" w:rsidRPr="00D30548" w:rsidRDefault="008946C1" w:rsidP="00356F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hanging="720"/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r w:rsidRPr="00D30548">
                              <w:rPr>
                                <w:rFonts w:ascii="Book Antiqua" w:hAnsi="Book Antiqua"/>
                              </w:rPr>
                              <w:t>Pass special resolution for change of registered office address</w:t>
                            </w:r>
                            <w:r w:rsidR="002A2ABD" w:rsidRPr="00D30548">
                              <w:rPr>
                                <w:rFonts w:ascii="Book Antiqua" w:hAnsi="Book Antiqua"/>
                              </w:rPr>
                              <w:t xml:space="preserve"> from one province or I.C.T. to another province and vice versa, or one Province or I.C.T.to a part of Pakistan not forming part of a </w:t>
                            </w:r>
                            <w:r w:rsidR="002B4769" w:rsidRPr="00D30548">
                              <w:rPr>
                                <w:rFonts w:ascii="Book Antiqua" w:hAnsi="Book Antiqua"/>
                              </w:rPr>
                              <w:t>p</w:t>
                            </w:r>
                            <w:r w:rsidR="002A2ABD" w:rsidRPr="00D30548">
                              <w:rPr>
                                <w:rFonts w:ascii="Book Antiqua" w:hAnsi="Book Antiqua"/>
                              </w:rPr>
                              <w:t>rovince and vice</w:t>
                            </w:r>
                            <w:r w:rsidR="00F14A4C" w:rsidRPr="00D30548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r w:rsidR="002A2ABD" w:rsidRPr="00D30548">
                              <w:rPr>
                                <w:rFonts w:ascii="Book Antiqua" w:hAnsi="Book Antiqua"/>
                              </w:rPr>
                              <w:t xml:space="preserve"> versa</w:t>
                            </w:r>
                          </w:p>
                          <w:p w:rsidR="00E33B6F" w:rsidRDefault="00E33B6F" w:rsidP="00E33B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CF133" id="Rectangle 1" o:spid="_x0000_s1029" style="position:absolute;margin-left:18.5pt;margin-top:6.35pt;width:435.9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946C1" w:rsidRPr="00D30548" w:rsidRDefault="008946C1" w:rsidP="008946C1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30548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 xml:space="preserve">STEP </w:t>
                      </w:r>
                      <w:r w:rsidR="002A2ABD" w:rsidRPr="00D30548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</w:p>
                    <w:p w:rsidR="008946C1" w:rsidRDefault="008946C1" w:rsidP="009B492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0" w:firstLine="0"/>
                        <w:rPr>
                          <w:rFonts w:ascii="Book Antiqua" w:hAnsi="Book Antiqua"/>
                        </w:rPr>
                      </w:pPr>
                      <w:r w:rsidRPr="00D30548">
                        <w:rPr>
                          <w:rFonts w:ascii="Book Antiqua" w:hAnsi="Book Antiqua"/>
                        </w:rPr>
                        <w:t>Hold General Meeting (AGM or EOGM) of shareholders</w:t>
                      </w:r>
                      <w:r w:rsidR="002B4769" w:rsidRPr="00D30548">
                        <w:rPr>
                          <w:rFonts w:ascii="Book Antiqua" w:hAnsi="Book Antiqua"/>
                        </w:rPr>
                        <w:t>/members</w:t>
                      </w:r>
                      <w:r w:rsidRPr="00D30548">
                        <w:rPr>
                          <w:rFonts w:ascii="Book Antiqua" w:hAnsi="Book Antiqua"/>
                        </w:rPr>
                        <w:t>.</w:t>
                      </w:r>
                    </w:p>
                    <w:p w:rsidR="00D30548" w:rsidRPr="00D30548" w:rsidRDefault="00D30548" w:rsidP="00D30548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Book Antiqua" w:hAnsi="Book Antiqua"/>
                        </w:rPr>
                      </w:pPr>
                    </w:p>
                    <w:p w:rsidR="008946C1" w:rsidRPr="00D30548" w:rsidRDefault="008946C1" w:rsidP="00356F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hanging="720"/>
                        <w:jc w:val="both"/>
                        <w:rPr>
                          <w:rFonts w:ascii="Book Antiqua" w:hAnsi="Book Antiqua"/>
                        </w:rPr>
                      </w:pPr>
                      <w:r w:rsidRPr="00D30548">
                        <w:rPr>
                          <w:rFonts w:ascii="Book Antiqua" w:hAnsi="Book Antiqua"/>
                        </w:rPr>
                        <w:t>Pass special resolution for change of registered office address</w:t>
                      </w:r>
                      <w:r w:rsidR="002A2ABD" w:rsidRPr="00D30548">
                        <w:rPr>
                          <w:rFonts w:ascii="Book Antiqua" w:hAnsi="Book Antiqua"/>
                        </w:rPr>
                        <w:t xml:space="preserve"> from one province or I.C.T. to another province and vice versa, or one Province or I.C.T.to a part of Pakistan not forming part of a </w:t>
                      </w:r>
                      <w:r w:rsidR="002B4769" w:rsidRPr="00D30548">
                        <w:rPr>
                          <w:rFonts w:ascii="Book Antiqua" w:hAnsi="Book Antiqua"/>
                        </w:rPr>
                        <w:t>p</w:t>
                      </w:r>
                      <w:r w:rsidR="002A2ABD" w:rsidRPr="00D30548">
                        <w:rPr>
                          <w:rFonts w:ascii="Book Antiqua" w:hAnsi="Book Antiqua"/>
                        </w:rPr>
                        <w:t>rovince and vice</w:t>
                      </w:r>
                      <w:r w:rsidR="00F14A4C" w:rsidRPr="00D30548">
                        <w:rPr>
                          <w:rFonts w:ascii="Book Antiqua" w:hAnsi="Book Antiqua"/>
                        </w:rPr>
                        <w:t xml:space="preserve"> </w:t>
                      </w:r>
                      <w:r w:rsidR="002A2ABD" w:rsidRPr="00D30548">
                        <w:rPr>
                          <w:rFonts w:ascii="Book Antiqua" w:hAnsi="Book Antiqua"/>
                        </w:rPr>
                        <w:t xml:space="preserve"> versa</w:t>
                      </w:r>
                    </w:p>
                    <w:p w:rsidR="00E33B6F" w:rsidRDefault="00E33B6F" w:rsidP="00E33B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33B6F" w:rsidRDefault="00E33B6F" w:rsidP="00757DA3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E33B6F" w:rsidRDefault="00E33B6F" w:rsidP="00757DA3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E33B6F" w:rsidRDefault="00E33B6F" w:rsidP="00757DA3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E33B6F" w:rsidRDefault="00E33B6F" w:rsidP="00757DA3">
      <w:pPr>
        <w:pStyle w:val="Default"/>
        <w:rPr>
          <w:rStyle w:val="Hyperlink"/>
          <w:color w:val="auto"/>
          <w:sz w:val="22"/>
          <w:szCs w:val="22"/>
          <w:u w:val="none"/>
        </w:rPr>
      </w:pPr>
    </w:p>
    <w:p w:rsidR="009D1897" w:rsidRPr="00152F8B" w:rsidRDefault="00152F8B" w:rsidP="00152F8B">
      <w:pPr>
        <w:spacing w:after="160" w:line="259" w:lineRule="auto"/>
        <w:rPr>
          <w:rFonts w:ascii="Book Antiqua" w:hAnsi="Book Antiqua" w:cs="Book Antiqua"/>
        </w:rPr>
      </w:pPr>
      <w:r>
        <w:rPr>
          <w:rStyle w:val="Hyperlink"/>
          <w:color w:val="auto"/>
          <w:u w:val="none"/>
        </w:rPr>
        <w:br w:type="page"/>
      </w:r>
    </w:p>
    <w:p w:rsidR="00813C9A" w:rsidRDefault="00152F8B" w:rsidP="00813C9A">
      <w:pPr>
        <w:pStyle w:val="Default"/>
        <w:ind w:left="1080"/>
        <w:rPr>
          <w:color w:val="auto"/>
        </w:rPr>
      </w:pPr>
      <w:r w:rsidRPr="00AA35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CF133" wp14:editId="083E1B68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5734685" cy="8318500"/>
                <wp:effectExtent l="57150" t="38100" r="75565" b="1016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685" cy="8318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946C1" w:rsidRPr="00FD1B22" w:rsidRDefault="008946C1" w:rsidP="008946C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</w:pPr>
                            <w:r w:rsidRPr="00D30548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 xml:space="preserve">STEP </w:t>
                            </w:r>
                            <w:r w:rsidR="00F14A4C" w:rsidRPr="00D30548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 xml:space="preserve"> 2</w:t>
                            </w:r>
                          </w:p>
                          <w:p w:rsidR="008946C1" w:rsidRPr="009674B4" w:rsidRDefault="008946C1" w:rsidP="008946C1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9674B4">
                              <w:rPr>
                                <w:rFonts w:ascii="Book Antiqua" w:hAnsi="Book Antiqua"/>
                              </w:rPr>
                              <w:t xml:space="preserve">File </w:t>
                            </w:r>
                            <w:r w:rsidR="00F14A4C" w:rsidRPr="009674B4">
                              <w:rPr>
                                <w:rFonts w:ascii="Book Antiqua" w:hAnsi="Book Antiqua"/>
                              </w:rPr>
                              <w:t xml:space="preserve">an </w:t>
                            </w:r>
                            <w:r w:rsidRPr="009674B4">
                              <w:rPr>
                                <w:rFonts w:ascii="Book Antiqua" w:hAnsi="Book Antiqua"/>
                              </w:rPr>
                              <w:t>application along with following documents with the</w:t>
                            </w:r>
                            <w:r w:rsidR="00F14A4C" w:rsidRPr="009674B4">
                              <w:rPr>
                                <w:rFonts w:ascii="Book Antiqua" w:hAnsi="Book Antiqua"/>
                              </w:rPr>
                              <w:t xml:space="preserve"> relevant Company Registration Office</w:t>
                            </w:r>
                            <w:r w:rsidR="007A4E53" w:rsidRPr="009674B4">
                              <w:rPr>
                                <w:rFonts w:ascii="Book Antiqua" w:hAnsi="Book Antiqua"/>
                              </w:rPr>
                              <w:t>:</w:t>
                            </w:r>
                          </w:p>
                          <w:p w:rsidR="009B4924" w:rsidRPr="009674B4" w:rsidRDefault="007A4E53" w:rsidP="007A4E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  <w:tab w:val="left" w:pos="900"/>
                              </w:tabs>
                              <w:ind w:left="900" w:hanging="450"/>
                              <w:rPr>
                                <w:rFonts w:ascii="Book Antiqua" w:hAnsi="Book Antiqua"/>
                              </w:rPr>
                            </w:pPr>
                            <w:r w:rsidRPr="009674B4">
                              <w:rPr>
                                <w:rFonts w:ascii="Book Antiqua" w:hAnsi="Book Antiqua"/>
                              </w:rPr>
                              <w:t xml:space="preserve">    </w:t>
                            </w:r>
                            <w:r w:rsidR="009B4924" w:rsidRPr="009674B4">
                              <w:rPr>
                                <w:rFonts w:ascii="Book Antiqua" w:hAnsi="Book Antiqua"/>
                              </w:rPr>
                              <w:t>S</w:t>
                            </w:r>
                            <w:r w:rsidR="008946C1" w:rsidRPr="009674B4">
                              <w:rPr>
                                <w:rFonts w:ascii="Book Antiqua" w:hAnsi="Book Antiqua"/>
                              </w:rPr>
                              <w:t>pecial resolution on Form-26 within 15 days of passing special resolution in general meeting</w:t>
                            </w:r>
                            <w:r w:rsidR="00443510" w:rsidRPr="009674B4"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  <w:p w:rsidR="007A4E53" w:rsidRPr="009674B4" w:rsidRDefault="007A4E53" w:rsidP="007A4E53">
                            <w:pPr>
                              <w:pStyle w:val="ListParagraph"/>
                              <w:tabs>
                                <w:tab w:val="left" w:pos="720"/>
                                <w:tab w:val="left" w:pos="900"/>
                              </w:tabs>
                              <w:ind w:left="900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:rsidR="008946C1" w:rsidRPr="009674B4" w:rsidRDefault="007A4E53" w:rsidP="0044351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hanging="270"/>
                              <w:rPr>
                                <w:rFonts w:ascii="Book Antiqua" w:hAnsi="Book Antiqua"/>
                              </w:rPr>
                            </w:pPr>
                            <w:r w:rsidRPr="009674B4">
                              <w:rPr>
                                <w:rFonts w:ascii="Book Antiqua" w:hAnsi="Book Antiqua"/>
                              </w:rPr>
                              <w:t xml:space="preserve">   </w:t>
                            </w:r>
                            <w:r w:rsidR="008946C1" w:rsidRPr="009674B4">
                              <w:rPr>
                                <w:rFonts w:ascii="Book Antiqua" w:hAnsi="Book Antiqua"/>
                              </w:rPr>
                              <w:t>Form-21 within 15 days after the date of change in registered office address</w:t>
                            </w:r>
                            <w:r w:rsidRPr="009674B4"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  <w:p w:rsidR="007A4E53" w:rsidRPr="009674B4" w:rsidRDefault="007A4E53" w:rsidP="007A4E53">
                            <w:pPr>
                              <w:pStyle w:val="ListParagraph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:rsidR="007864A2" w:rsidRPr="007A4E53" w:rsidRDefault="00F14A4C" w:rsidP="007A4E5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561"/>
                              </w:tabs>
                              <w:spacing w:after="0" w:line="240" w:lineRule="auto"/>
                              <w:ind w:left="835" w:right="115"/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r w:rsidRPr="009674B4">
                              <w:rPr>
                                <w:rFonts w:ascii="Book Antiqua" w:hAnsi="Book Antiqua"/>
                              </w:rPr>
                              <w:t>Petition in the shape of application as prescribed vide r</w:t>
                            </w:r>
                            <w:r w:rsidR="008946C1" w:rsidRPr="009674B4">
                              <w:rPr>
                                <w:rFonts w:ascii="Book Antiqua" w:hAnsi="Book Antiqua"/>
                              </w:rPr>
                              <w:t>ule</w:t>
                            </w:r>
                            <w:r w:rsidR="008946C1" w:rsidRPr="007A4E53">
                              <w:rPr>
                                <w:rFonts w:ascii="Book Antiqua" w:hAnsi="Book Antiqua"/>
                              </w:rPr>
                              <w:t xml:space="preserve"> 3 of the Companies (General Provisions and Forms) Rules, 1985</w:t>
                            </w:r>
                            <w:r w:rsidRPr="007A4E53">
                              <w:rPr>
                                <w:rFonts w:ascii="Book Antiqua" w:hAnsi="Book Antiqua"/>
                              </w:rPr>
                              <w:t xml:space="preserve">  (the “Rule”)</w:t>
                            </w:r>
                            <w:r w:rsidR="006738EC" w:rsidRPr="007A4E53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r w:rsidRPr="007A4E53">
                              <w:rPr>
                                <w:rFonts w:ascii="Book Antiqua" w:hAnsi="Book Antiqua"/>
                              </w:rPr>
                              <w:t xml:space="preserve">along with the </w:t>
                            </w:r>
                            <w:r w:rsidR="007864A2" w:rsidRPr="007A4E53">
                              <w:rPr>
                                <w:rFonts w:ascii="Book Antiqua" w:hAnsi="Book Antiqua"/>
                              </w:rPr>
                              <w:t>following documents correct as on the day immediately preceding the day of the passing of the special resolution and certified by a responsible officer:</w:t>
                            </w: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spacing w:before="12" w:after="0" w:line="240" w:lineRule="auto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numPr>
                                <w:ilvl w:val="1"/>
                                <w:numId w:val="14"/>
                              </w:numPr>
                              <w:tabs>
                                <w:tab w:val="left" w:pos="1560"/>
                              </w:tabs>
                              <w:spacing w:after="0" w:line="240" w:lineRule="auto"/>
                              <w:ind w:left="1560"/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r w:rsidRPr="007A4E53">
                              <w:rPr>
                                <w:rFonts w:ascii="Book Antiqua" w:hAnsi="Book Antiqua"/>
                              </w:rPr>
                              <w:t>a copy of the memorandum</w:t>
                            </w:r>
                            <w:r w:rsidR="00E4308D" w:rsidRPr="007A4E53">
                              <w:rPr>
                                <w:rFonts w:ascii="Book Antiqua" w:hAnsi="Book Antiqua"/>
                              </w:rPr>
                              <w:t xml:space="preserve"> (amended)</w:t>
                            </w:r>
                            <w:r w:rsidRPr="007A4E53">
                              <w:rPr>
                                <w:rFonts w:ascii="Book Antiqua" w:hAnsi="Book Antiqua"/>
                              </w:rPr>
                              <w:t xml:space="preserve"> and the articles;</w:t>
                            </w: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spacing w:before="12" w:after="0" w:line="240" w:lineRule="auto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numPr>
                                <w:ilvl w:val="1"/>
                                <w:numId w:val="14"/>
                              </w:numPr>
                              <w:tabs>
                                <w:tab w:val="left" w:pos="1560"/>
                              </w:tabs>
                              <w:spacing w:after="0" w:line="240" w:lineRule="auto"/>
                              <w:ind w:left="1560"/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r w:rsidRPr="007A4E53">
                              <w:rPr>
                                <w:rFonts w:ascii="Book Antiqua" w:hAnsi="Book Antiqua"/>
                              </w:rPr>
                              <w:t>a copy of the special resolution;</w:t>
                            </w: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spacing w:before="12" w:after="0" w:line="240" w:lineRule="auto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numPr>
                                <w:ilvl w:val="1"/>
                                <w:numId w:val="14"/>
                              </w:numPr>
                              <w:tabs>
                                <w:tab w:val="left" w:pos="1560"/>
                              </w:tabs>
                              <w:spacing w:after="0" w:line="240" w:lineRule="auto"/>
                              <w:ind w:left="1560" w:right="117"/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r w:rsidRPr="007A4E53">
                              <w:rPr>
                                <w:rFonts w:ascii="Book Antiqua" w:hAnsi="Book Antiqua"/>
                              </w:rPr>
                              <w:t>minutes of the meeting at which the special resolution was  adopted;</w:t>
                            </w: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spacing w:before="12" w:after="0" w:line="240" w:lineRule="auto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numPr>
                                <w:ilvl w:val="1"/>
                                <w:numId w:val="14"/>
                              </w:numPr>
                              <w:tabs>
                                <w:tab w:val="left" w:pos="1560"/>
                              </w:tabs>
                              <w:spacing w:after="0" w:line="240" w:lineRule="auto"/>
                              <w:ind w:left="1560" w:right="117"/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r w:rsidRPr="007A4E53">
                              <w:rPr>
                                <w:rFonts w:ascii="Book Antiqua" w:hAnsi="Book Antiqua"/>
                              </w:rPr>
                              <w:t>particulars of dissenting shareholders or creditors together with their objections;</w:t>
                            </w: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spacing w:before="12" w:after="0" w:line="240" w:lineRule="auto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numPr>
                                <w:ilvl w:val="1"/>
                                <w:numId w:val="14"/>
                              </w:numPr>
                              <w:tabs>
                                <w:tab w:val="left" w:pos="1561"/>
                              </w:tabs>
                              <w:spacing w:after="0" w:line="240" w:lineRule="auto"/>
                              <w:ind w:left="1560"/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r w:rsidRPr="007A4E53">
                              <w:rPr>
                                <w:rFonts w:ascii="Book Antiqua" w:hAnsi="Book Antiqua"/>
                              </w:rPr>
                              <w:t>a copy of the latest audited balance sheet;</w:t>
                            </w: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spacing w:before="12" w:after="0" w:line="240" w:lineRule="auto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spacing w:after="0" w:line="240" w:lineRule="auto"/>
                              <w:ind w:left="1560" w:right="117" w:hanging="710"/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r w:rsidRPr="007A4E53">
                              <w:rPr>
                                <w:rFonts w:ascii="Book Antiqua" w:hAnsi="Book Antiqua"/>
                              </w:rPr>
                              <w:t xml:space="preserve">(vi)   </w:t>
                            </w:r>
                            <w:r w:rsidR="006738EC" w:rsidRPr="007A4E53">
                              <w:rPr>
                                <w:rFonts w:ascii="Book Antiqua" w:hAnsi="Book Antiqua"/>
                              </w:rPr>
                              <w:tab/>
                            </w:r>
                            <w:r w:rsidRPr="007A4E53">
                              <w:rPr>
                                <w:rFonts w:ascii="Book Antiqua" w:hAnsi="Book Antiqua"/>
                              </w:rPr>
                              <w:t xml:space="preserve">statement in comparative form showing the existing provisions of </w:t>
                            </w:r>
                            <w:r w:rsidR="006738EC" w:rsidRPr="007A4E53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r w:rsidRPr="007A4E53">
                              <w:rPr>
                                <w:rFonts w:ascii="Book Antiqua" w:hAnsi="Book Antiqua"/>
                              </w:rPr>
                              <w:t xml:space="preserve">the memorandum as are proposed to be altered and the provisions as would appear after the proposed alterations </w:t>
                            </w: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spacing w:before="12" w:after="0" w:line="240" w:lineRule="auto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560"/>
                              </w:tabs>
                              <w:spacing w:after="0" w:line="240" w:lineRule="auto"/>
                              <w:ind w:hanging="700"/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r w:rsidRPr="007A4E53">
                              <w:rPr>
                                <w:rFonts w:ascii="Book Antiqua" w:hAnsi="Book Antiqua"/>
                              </w:rPr>
                              <w:t>pattern of holding of shares in Form 34;</w:t>
                            </w: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spacing w:before="5" w:after="0" w:line="240" w:lineRule="auto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540"/>
                              </w:tabs>
                              <w:spacing w:before="53" w:after="0" w:line="240" w:lineRule="auto"/>
                              <w:ind w:right="117"/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r w:rsidRPr="007A4E53">
                              <w:rPr>
                                <w:rFonts w:ascii="Book Antiqua" w:hAnsi="Book Antiqua"/>
                              </w:rPr>
                              <w:t>names and addresses of each of creditors</w:t>
                            </w:r>
                            <w:r w:rsidR="00E4308D" w:rsidRPr="007A4E53">
                              <w:rPr>
                                <w:rFonts w:ascii="Book Antiqua" w:hAnsi="Book Antiqua"/>
                              </w:rPr>
                              <w:t xml:space="preserve"> of the company</w:t>
                            </w:r>
                            <w:r w:rsidRPr="007A4E53">
                              <w:rPr>
                                <w:rFonts w:ascii="Book Antiqua" w:hAnsi="Book Antiqua"/>
                              </w:rPr>
                              <w:t xml:space="preserve"> to whom an amount exceeding fifty thousand rupees is due with the amount mentioned against each along with their consent to the alteration;</w:t>
                            </w:r>
                            <w:r w:rsidR="00E4308D" w:rsidRPr="007A4E53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r w:rsidRPr="007A4E53">
                              <w:rPr>
                                <w:rFonts w:ascii="Book Antiqua" w:hAnsi="Book Antiqua"/>
                              </w:rPr>
                              <w:t xml:space="preserve"> and</w:t>
                            </w: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spacing w:before="12" w:after="0" w:line="240" w:lineRule="auto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:rsidR="007864A2" w:rsidRPr="007A4E53" w:rsidRDefault="007864A2" w:rsidP="007864A2">
                            <w:pPr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540"/>
                              </w:tabs>
                              <w:spacing w:after="0" w:line="240" w:lineRule="auto"/>
                              <w:ind w:right="118"/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r w:rsidRPr="007A4E53">
                              <w:rPr>
                                <w:rFonts w:ascii="Book Antiqua" w:hAnsi="Book Antiqua"/>
                              </w:rPr>
                              <w:t>names and addresses of the persons likely to be affected along with their consent to the alteration.</w:t>
                            </w:r>
                          </w:p>
                          <w:p w:rsidR="00F14A4C" w:rsidRPr="007A4E53" w:rsidRDefault="00F14A4C" w:rsidP="00F14A4C">
                            <w:pPr>
                              <w:pStyle w:val="ListParagraph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:rsidR="008946C1" w:rsidRDefault="008946C1" w:rsidP="00C6395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7A4E53">
                              <w:rPr>
                                <w:rFonts w:ascii="Book Antiqua" w:hAnsi="Book Antiqua"/>
                              </w:rPr>
                              <w:t>Affidavit</w:t>
                            </w:r>
                            <w:r w:rsidR="00FC14D0" w:rsidRPr="007A4E53">
                              <w:rPr>
                                <w:rFonts w:ascii="Book Antiqua" w:hAnsi="Book Antiqua"/>
                              </w:rPr>
                              <w:t>, duly notarized,</w:t>
                            </w:r>
                            <w:r w:rsidRPr="007A4E53">
                              <w:rPr>
                                <w:rFonts w:ascii="Book Antiqua" w:hAnsi="Book Antiqua"/>
                              </w:rPr>
                              <w:t xml:space="preserve"> on stamp paper of appropriate value</w:t>
                            </w:r>
                            <w:r w:rsidR="00FC14D0" w:rsidRPr="007A4E53">
                              <w:rPr>
                                <w:rFonts w:ascii="Book Antiqua" w:hAnsi="Book Antiqua"/>
                              </w:rPr>
                              <w:t xml:space="preserve"> affirming correctness of the submitted information.</w:t>
                            </w:r>
                          </w:p>
                          <w:p w:rsidR="007A4E53" w:rsidRPr="007A4E53" w:rsidRDefault="007A4E53" w:rsidP="007A4E53">
                            <w:pPr>
                              <w:pStyle w:val="ListParagraph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8946C1" w:rsidRPr="007A4E53" w:rsidRDefault="008946C1" w:rsidP="00C6395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r w:rsidRPr="007A4E53">
                              <w:rPr>
                                <w:rFonts w:ascii="Book Antiqua" w:hAnsi="Book Antiqua"/>
                              </w:rPr>
                              <w:t>Paid ‘original’ challan of prescribed fee as per Seventh Schedule of the Companies Act, 2017 for alteration in Memorandum of Association and filing fee of Form-26 &amp; Form-21. (</w:t>
                            </w:r>
                            <w:r w:rsidR="00C6395A" w:rsidRPr="007A4E53">
                              <w:rPr>
                                <w:rFonts w:ascii="Book Antiqua" w:hAnsi="Book Antiqua"/>
                              </w:rPr>
                              <w:t xml:space="preserve">copy of </w:t>
                            </w:r>
                            <w:r w:rsidRPr="007A4E53">
                              <w:rPr>
                                <w:rFonts w:ascii="Book Antiqua" w:hAnsi="Book Antiqua"/>
                              </w:rPr>
                              <w:t>paid challan is not required to be</w:t>
                            </w:r>
                            <w:r w:rsidR="00C6395A" w:rsidRPr="007A4E53">
                              <w:rPr>
                                <w:rFonts w:ascii="Book Antiqua" w:hAnsi="Book Antiqua"/>
                              </w:rPr>
                              <w:t xml:space="preserve"> submitted  or attached with the process</w:t>
                            </w:r>
                            <w:r w:rsidRPr="007A4E53">
                              <w:rPr>
                                <w:rFonts w:ascii="Book Antiqua" w:hAnsi="Book Antiqua"/>
                              </w:rPr>
                              <w:t xml:space="preserve"> in case of online filing)</w:t>
                            </w:r>
                          </w:p>
                          <w:p w:rsidR="00E33B6F" w:rsidRPr="00152F8B" w:rsidRDefault="00E33B6F" w:rsidP="00E33B6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CF133" id="Rectangle 2" o:spid="_x0000_s1030" style="position:absolute;left:0;text-align:left;margin-left:0;margin-top:3.5pt;width:451.55pt;height:65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946C1" w:rsidRPr="00FD1B22" w:rsidRDefault="008946C1" w:rsidP="008946C1">
                      <w:pPr>
                        <w:jc w:val="center"/>
                        <w:rPr>
                          <w:rFonts w:ascii="Book Antiqua" w:hAnsi="Book Antiqua"/>
                          <w:b/>
                          <w:u w:val="single"/>
                        </w:rPr>
                      </w:pPr>
                      <w:r w:rsidRPr="00D30548">
                        <w:rPr>
                          <w:rFonts w:ascii="Book Antiqua" w:hAnsi="Book Antiqua"/>
                          <w:b/>
                          <w:u w:val="single"/>
                        </w:rPr>
                        <w:t xml:space="preserve">STEP </w:t>
                      </w:r>
                      <w:r w:rsidR="00F14A4C" w:rsidRPr="00D30548">
                        <w:rPr>
                          <w:rFonts w:ascii="Book Antiqua" w:hAnsi="Book Antiqua"/>
                          <w:b/>
                          <w:u w:val="single"/>
                        </w:rPr>
                        <w:t xml:space="preserve"> 2</w:t>
                      </w:r>
                    </w:p>
                    <w:p w:rsidR="008946C1" w:rsidRPr="009674B4" w:rsidRDefault="008946C1" w:rsidP="008946C1">
                      <w:pPr>
                        <w:rPr>
                          <w:rFonts w:ascii="Book Antiqua" w:hAnsi="Book Antiqua"/>
                        </w:rPr>
                      </w:pPr>
                      <w:r w:rsidRPr="009674B4">
                        <w:rPr>
                          <w:rFonts w:ascii="Book Antiqua" w:hAnsi="Book Antiqua"/>
                        </w:rPr>
                        <w:t xml:space="preserve">File </w:t>
                      </w:r>
                      <w:r w:rsidR="00F14A4C" w:rsidRPr="009674B4">
                        <w:rPr>
                          <w:rFonts w:ascii="Book Antiqua" w:hAnsi="Book Antiqua"/>
                        </w:rPr>
                        <w:t xml:space="preserve">an </w:t>
                      </w:r>
                      <w:r w:rsidRPr="009674B4">
                        <w:rPr>
                          <w:rFonts w:ascii="Book Antiqua" w:hAnsi="Book Antiqua"/>
                        </w:rPr>
                        <w:t>application along with following documents with the</w:t>
                      </w:r>
                      <w:r w:rsidR="00F14A4C" w:rsidRPr="009674B4">
                        <w:rPr>
                          <w:rFonts w:ascii="Book Antiqua" w:hAnsi="Book Antiqua"/>
                        </w:rPr>
                        <w:t xml:space="preserve"> relevant Company Registration Office</w:t>
                      </w:r>
                      <w:r w:rsidR="007A4E53" w:rsidRPr="009674B4">
                        <w:rPr>
                          <w:rFonts w:ascii="Book Antiqua" w:hAnsi="Book Antiqua"/>
                        </w:rPr>
                        <w:t>:</w:t>
                      </w:r>
                    </w:p>
                    <w:p w:rsidR="009B4924" w:rsidRPr="009674B4" w:rsidRDefault="007A4E53" w:rsidP="007A4E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  <w:tab w:val="left" w:pos="900"/>
                        </w:tabs>
                        <w:ind w:left="900" w:hanging="450"/>
                        <w:rPr>
                          <w:rFonts w:ascii="Book Antiqua" w:hAnsi="Book Antiqua"/>
                        </w:rPr>
                      </w:pPr>
                      <w:r w:rsidRPr="009674B4">
                        <w:rPr>
                          <w:rFonts w:ascii="Book Antiqua" w:hAnsi="Book Antiqua"/>
                        </w:rPr>
                        <w:t xml:space="preserve">    </w:t>
                      </w:r>
                      <w:r w:rsidR="009B4924" w:rsidRPr="009674B4">
                        <w:rPr>
                          <w:rFonts w:ascii="Book Antiqua" w:hAnsi="Book Antiqua"/>
                        </w:rPr>
                        <w:t>S</w:t>
                      </w:r>
                      <w:r w:rsidR="008946C1" w:rsidRPr="009674B4">
                        <w:rPr>
                          <w:rFonts w:ascii="Book Antiqua" w:hAnsi="Book Antiqua"/>
                        </w:rPr>
                        <w:t>pecial resolution on Form-26 within 15 days of passing special resolution in general meeting</w:t>
                      </w:r>
                      <w:r w:rsidR="00443510" w:rsidRPr="009674B4">
                        <w:rPr>
                          <w:rFonts w:ascii="Book Antiqua" w:hAnsi="Book Antiqua"/>
                        </w:rPr>
                        <w:t>.</w:t>
                      </w:r>
                    </w:p>
                    <w:p w:rsidR="007A4E53" w:rsidRPr="009674B4" w:rsidRDefault="007A4E53" w:rsidP="007A4E53">
                      <w:pPr>
                        <w:pStyle w:val="ListParagraph"/>
                        <w:tabs>
                          <w:tab w:val="left" w:pos="720"/>
                          <w:tab w:val="left" w:pos="900"/>
                        </w:tabs>
                        <w:ind w:left="900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:rsidR="008946C1" w:rsidRPr="009674B4" w:rsidRDefault="007A4E53" w:rsidP="0044351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hanging="270"/>
                        <w:rPr>
                          <w:rFonts w:ascii="Book Antiqua" w:hAnsi="Book Antiqua"/>
                        </w:rPr>
                      </w:pPr>
                      <w:r w:rsidRPr="009674B4">
                        <w:rPr>
                          <w:rFonts w:ascii="Book Antiqua" w:hAnsi="Book Antiqua"/>
                        </w:rPr>
                        <w:t xml:space="preserve">   </w:t>
                      </w:r>
                      <w:r w:rsidR="008946C1" w:rsidRPr="009674B4">
                        <w:rPr>
                          <w:rFonts w:ascii="Book Antiqua" w:hAnsi="Book Antiqua"/>
                        </w:rPr>
                        <w:t>Form-21 within 15 days after the date of change in registered office address</w:t>
                      </w:r>
                      <w:r w:rsidRPr="009674B4">
                        <w:rPr>
                          <w:rFonts w:ascii="Book Antiqua" w:hAnsi="Book Antiqua"/>
                        </w:rPr>
                        <w:t>.</w:t>
                      </w:r>
                    </w:p>
                    <w:p w:rsidR="007A4E53" w:rsidRPr="009674B4" w:rsidRDefault="007A4E53" w:rsidP="007A4E53">
                      <w:pPr>
                        <w:pStyle w:val="ListParagraph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:rsidR="007864A2" w:rsidRPr="007A4E53" w:rsidRDefault="00F14A4C" w:rsidP="007A4E53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1561"/>
                        </w:tabs>
                        <w:spacing w:after="0" w:line="240" w:lineRule="auto"/>
                        <w:ind w:left="835" w:right="115"/>
                        <w:jc w:val="both"/>
                        <w:rPr>
                          <w:rFonts w:ascii="Book Antiqua" w:hAnsi="Book Antiqua"/>
                        </w:rPr>
                      </w:pPr>
                      <w:r w:rsidRPr="009674B4">
                        <w:rPr>
                          <w:rFonts w:ascii="Book Antiqua" w:hAnsi="Book Antiqua"/>
                        </w:rPr>
                        <w:t>Petition in the shape of application as prescribed vide r</w:t>
                      </w:r>
                      <w:r w:rsidR="008946C1" w:rsidRPr="009674B4">
                        <w:rPr>
                          <w:rFonts w:ascii="Book Antiqua" w:hAnsi="Book Antiqua"/>
                        </w:rPr>
                        <w:t>ule</w:t>
                      </w:r>
                      <w:r w:rsidR="008946C1" w:rsidRPr="007A4E53">
                        <w:rPr>
                          <w:rFonts w:ascii="Book Antiqua" w:hAnsi="Book Antiqua"/>
                        </w:rPr>
                        <w:t xml:space="preserve"> 3 of the Companies (General Provisions and Forms) Rules, 1985</w:t>
                      </w:r>
                      <w:r w:rsidRPr="007A4E53">
                        <w:rPr>
                          <w:rFonts w:ascii="Book Antiqua" w:hAnsi="Book Antiqua"/>
                        </w:rPr>
                        <w:t xml:space="preserve">  (the “Rule”)</w:t>
                      </w:r>
                      <w:r w:rsidR="006738EC" w:rsidRPr="007A4E53">
                        <w:rPr>
                          <w:rFonts w:ascii="Book Antiqua" w:hAnsi="Book Antiqua"/>
                        </w:rPr>
                        <w:t xml:space="preserve"> </w:t>
                      </w:r>
                      <w:r w:rsidRPr="007A4E53">
                        <w:rPr>
                          <w:rFonts w:ascii="Book Antiqua" w:hAnsi="Book Antiqua"/>
                        </w:rPr>
                        <w:t xml:space="preserve">along with the </w:t>
                      </w:r>
                      <w:r w:rsidR="007864A2" w:rsidRPr="007A4E53">
                        <w:rPr>
                          <w:rFonts w:ascii="Book Antiqua" w:hAnsi="Book Antiqua"/>
                        </w:rPr>
                        <w:t>following documents correct as on the day immediately preceding the day of the passing of the special resolution and certified by a responsible officer:</w:t>
                      </w:r>
                    </w:p>
                    <w:p w:rsidR="007864A2" w:rsidRPr="007A4E53" w:rsidRDefault="007864A2" w:rsidP="007864A2">
                      <w:pPr>
                        <w:widowControl w:val="0"/>
                        <w:spacing w:before="12" w:after="0" w:line="240" w:lineRule="auto"/>
                        <w:rPr>
                          <w:rFonts w:ascii="Book Antiqua" w:hAnsi="Book Antiqua"/>
                        </w:rPr>
                      </w:pPr>
                    </w:p>
                    <w:p w:rsidR="007864A2" w:rsidRPr="007A4E53" w:rsidRDefault="007864A2" w:rsidP="007864A2">
                      <w:pPr>
                        <w:widowControl w:val="0"/>
                        <w:numPr>
                          <w:ilvl w:val="1"/>
                          <w:numId w:val="14"/>
                        </w:numPr>
                        <w:tabs>
                          <w:tab w:val="left" w:pos="1560"/>
                        </w:tabs>
                        <w:spacing w:after="0" w:line="240" w:lineRule="auto"/>
                        <w:ind w:left="1560"/>
                        <w:jc w:val="both"/>
                        <w:rPr>
                          <w:rFonts w:ascii="Book Antiqua" w:hAnsi="Book Antiqua"/>
                        </w:rPr>
                      </w:pPr>
                      <w:r w:rsidRPr="007A4E53">
                        <w:rPr>
                          <w:rFonts w:ascii="Book Antiqua" w:hAnsi="Book Antiqua"/>
                        </w:rPr>
                        <w:t>a copy of the memorandum</w:t>
                      </w:r>
                      <w:r w:rsidR="00E4308D" w:rsidRPr="007A4E53">
                        <w:rPr>
                          <w:rFonts w:ascii="Book Antiqua" w:hAnsi="Book Antiqua"/>
                        </w:rPr>
                        <w:t xml:space="preserve"> (amended)</w:t>
                      </w:r>
                      <w:r w:rsidRPr="007A4E53">
                        <w:rPr>
                          <w:rFonts w:ascii="Book Antiqua" w:hAnsi="Book Antiqua"/>
                        </w:rPr>
                        <w:t xml:space="preserve"> and the articles;</w:t>
                      </w:r>
                    </w:p>
                    <w:p w:rsidR="007864A2" w:rsidRPr="007A4E53" w:rsidRDefault="007864A2" w:rsidP="007864A2">
                      <w:pPr>
                        <w:widowControl w:val="0"/>
                        <w:spacing w:before="12" w:after="0" w:line="240" w:lineRule="auto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:rsidR="007864A2" w:rsidRPr="007A4E53" w:rsidRDefault="007864A2" w:rsidP="007864A2">
                      <w:pPr>
                        <w:widowControl w:val="0"/>
                        <w:numPr>
                          <w:ilvl w:val="1"/>
                          <w:numId w:val="14"/>
                        </w:numPr>
                        <w:tabs>
                          <w:tab w:val="left" w:pos="1560"/>
                        </w:tabs>
                        <w:spacing w:after="0" w:line="240" w:lineRule="auto"/>
                        <w:ind w:left="1560"/>
                        <w:jc w:val="both"/>
                        <w:rPr>
                          <w:rFonts w:ascii="Book Antiqua" w:hAnsi="Book Antiqua"/>
                        </w:rPr>
                      </w:pPr>
                      <w:r w:rsidRPr="007A4E53">
                        <w:rPr>
                          <w:rFonts w:ascii="Book Antiqua" w:hAnsi="Book Antiqua"/>
                        </w:rPr>
                        <w:t>a copy of the special resolution;</w:t>
                      </w:r>
                    </w:p>
                    <w:p w:rsidR="007864A2" w:rsidRPr="007A4E53" w:rsidRDefault="007864A2" w:rsidP="007864A2">
                      <w:pPr>
                        <w:widowControl w:val="0"/>
                        <w:spacing w:before="12" w:after="0" w:line="240" w:lineRule="auto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:rsidR="007864A2" w:rsidRPr="007A4E53" w:rsidRDefault="007864A2" w:rsidP="007864A2">
                      <w:pPr>
                        <w:widowControl w:val="0"/>
                        <w:numPr>
                          <w:ilvl w:val="1"/>
                          <w:numId w:val="14"/>
                        </w:numPr>
                        <w:tabs>
                          <w:tab w:val="left" w:pos="1560"/>
                        </w:tabs>
                        <w:spacing w:after="0" w:line="240" w:lineRule="auto"/>
                        <w:ind w:left="1560" w:right="117"/>
                        <w:jc w:val="both"/>
                        <w:rPr>
                          <w:rFonts w:ascii="Book Antiqua" w:hAnsi="Book Antiqua"/>
                        </w:rPr>
                      </w:pPr>
                      <w:r w:rsidRPr="007A4E53">
                        <w:rPr>
                          <w:rFonts w:ascii="Book Antiqua" w:hAnsi="Book Antiqua"/>
                        </w:rPr>
                        <w:t>minutes of the meeting at which the special resolution was  adopted;</w:t>
                      </w:r>
                    </w:p>
                    <w:p w:rsidR="007864A2" w:rsidRPr="007A4E53" w:rsidRDefault="007864A2" w:rsidP="007864A2">
                      <w:pPr>
                        <w:widowControl w:val="0"/>
                        <w:spacing w:before="12" w:after="0" w:line="240" w:lineRule="auto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:rsidR="007864A2" w:rsidRPr="007A4E53" w:rsidRDefault="007864A2" w:rsidP="007864A2">
                      <w:pPr>
                        <w:widowControl w:val="0"/>
                        <w:numPr>
                          <w:ilvl w:val="1"/>
                          <w:numId w:val="14"/>
                        </w:numPr>
                        <w:tabs>
                          <w:tab w:val="left" w:pos="1560"/>
                        </w:tabs>
                        <w:spacing w:after="0" w:line="240" w:lineRule="auto"/>
                        <w:ind w:left="1560" w:right="117"/>
                        <w:jc w:val="both"/>
                        <w:rPr>
                          <w:rFonts w:ascii="Book Antiqua" w:hAnsi="Book Antiqua"/>
                        </w:rPr>
                      </w:pPr>
                      <w:r w:rsidRPr="007A4E53">
                        <w:rPr>
                          <w:rFonts w:ascii="Book Antiqua" w:hAnsi="Book Antiqua"/>
                        </w:rPr>
                        <w:t>particulars of dissenting shareholders or creditors together with their objections;</w:t>
                      </w:r>
                    </w:p>
                    <w:p w:rsidR="007864A2" w:rsidRPr="007A4E53" w:rsidRDefault="007864A2" w:rsidP="007864A2">
                      <w:pPr>
                        <w:widowControl w:val="0"/>
                        <w:spacing w:before="12" w:after="0" w:line="240" w:lineRule="auto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:rsidR="007864A2" w:rsidRPr="007A4E53" w:rsidRDefault="007864A2" w:rsidP="007864A2">
                      <w:pPr>
                        <w:widowControl w:val="0"/>
                        <w:numPr>
                          <w:ilvl w:val="1"/>
                          <w:numId w:val="14"/>
                        </w:numPr>
                        <w:tabs>
                          <w:tab w:val="left" w:pos="1561"/>
                        </w:tabs>
                        <w:spacing w:after="0" w:line="240" w:lineRule="auto"/>
                        <w:ind w:left="1560"/>
                        <w:jc w:val="both"/>
                        <w:rPr>
                          <w:rFonts w:ascii="Book Antiqua" w:hAnsi="Book Antiqua"/>
                        </w:rPr>
                      </w:pPr>
                      <w:r w:rsidRPr="007A4E53">
                        <w:rPr>
                          <w:rFonts w:ascii="Book Antiqua" w:hAnsi="Book Antiqua"/>
                        </w:rPr>
                        <w:t>a copy of the latest audited balance sheet;</w:t>
                      </w:r>
                    </w:p>
                    <w:p w:rsidR="007864A2" w:rsidRPr="007A4E53" w:rsidRDefault="007864A2" w:rsidP="007864A2">
                      <w:pPr>
                        <w:widowControl w:val="0"/>
                        <w:spacing w:before="12" w:after="0" w:line="240" w:lineRule="auto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:rsidR="007864A2" w:rsidRPr="007A4E53" w:rsidRDefault="007864A2" w:rsidP="007864A2">
                      <w:pPr>
                        <w:widowControl w:val="0"/>
                        <w:spacing w:after="0" w:line="240" w:lineRule="auto"/>
                        <w:ind w:left="1560" w:right="117" w:hanging="710"/>
                        <w:jc w:val="both"/>
                        <w:rPr>
                          <w:rFonts w:ascii="Book Antiqua" w:hAnsi="Book Antiqua"/>
                        </w:rPr>
                      </w:pPr>
                      <w:r w:rsidRPr="007A4E53">
                        <w:rPr>
                          <w:rFonts w:ascii="Book Antiqua" w:hAnsi="Book Antiqua"/>
                        </w:rPr>
                        <w:t xml:space="preserve">(vi)   </w:t>
                      </w:r>
                      <w:r w:rsidR="006738EC" w:rsidRPr="007A4E53">
                        <w:rPr>
                          <w:rFonts w:ascii="Book Antiqua" w:hAnsi="Book Antiqua"/>
                        </w:rPr>
                        <w:tab/>
                      </w:r>
                      <w:r w:rsidRPr="007A4E53">
                        <w:rPr>
                          <w:rFonts w:ascii="Book Antiqua" w:hAnsi="Book Antiqua"/>
                        </w:rPr>
                        <w:t xml:space="preserve">statement in comparative form showing the existing provisions of </w:t>
                      </w:r>
                      <w:r w:rsidR="006738EC" w:rsidRPr="007A4E53">
                        <w:rPr>
                          <w:rFonts w:ascii="Book Antiqua" w:hAnsi="Book Antiqua"/>
                        </w:rPr>
                        <w:t xml:space="preserve"> </w:t>
                      </w:r>
                      <w:r w:rsidRPr="007A4E53">
                        <w:rPr>
                          <w:rFonts w:ascii="Book Antiqua" w:hAnsi="Book Antiqua"/>
                        </w:rPr>
                        <w:t xml:space="preserve">the memorandum as are proposed to be altered and the provisions as would appear after the proposed alterations </w:t>
                      </w:r>
                    </w:p>
                    <w:p w:rsidR="007864A2" w:rsidRPr="007A4E53" w:rsidRDefault="007864A2" w:rsidP="007864A2">
                      <w:pPr>
                        <w:widowControl w:val="0"/>
                        <w:spacing w:before="12" w:after="0" w:line="240" w:lineRule="auto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:rsidR="007864A2" w:rsidRPr="007A4E53" w:rsidRDefault="007864A2" w:rsidP="007864A2">
                      <w:pPr>
                        <w:widowControl w:val="0"/>
                        <w:numPr>
                          <w:ilvl w:val="0"/>
                          <w:numId w:val="15"/>
                        </w:numPr>
                        <w:tabs>
                          <w:tab w:val="left" w:pos="1560"/>
                        </w:tabs>
                        <w:spacing w:after="0" w:line="240" w:lineRule="auto"/>
                        <w:ind w:hanging="700"/>
                        <w:jc w:val="both"/>
                        <w:rPr>
                          <w:rFonts w:ascii="Book Antiqua" w:hAnsi="Book Antiqua"/>
                        </w:rPr>
                      </w:pPr>
                      <w:r w:rsidRPr="007A4E53">
                        <w:rPr>
                          <w:rFonts w:ascii="Book Antiqua" w:hAnsi="Book Antiqua"/>
                        </w:rPr>
                        <w:t>pattern of holding of shares in Form 34;</w:t>
                      </w:r>
                    </w:p>
                    <w:p w:rsidR="007864A2" w:rsidRPr="007A4E53" w:rsidRDefault="007864A2" w:rsidP="007864A2">
                      <w:pPr>
                        <w:widowControl w:val="0"/>
                        <w:spacing w:before="5" w:after="0" w:line="240" w:lineRule="auto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:rsidR="007864A2" w:rsidRPr="007A4E53" w:rsidRDefault="007864A2" w:rsidP="007864A2">
                      <w:pPr>
                        <w:widowControl w:val="0"/>
                        <w:numPr>
                          <w:ilvl w:val="0"/>
                          <w:numId w:val="15"/>
                        </w:numPr>
                        <w:tabs>
                          <w:tab w:val="left" w:pos="1540"/>
                        </w:tabs>
                        <w:spacing w:before="53" w:after="0" w:line="240" w:lineRule="auto"/>
                        <w:ind w:right="117"/>
                        <w:jc w:val="both"/>
                        <w:rPr>
                          <w:rFonts w:ascii="Book Antiqua" w:hAnsi="Book Antiqua"/>
                        </w:rPr>
                      </w:pPr>
                      <w:r w:rsidRPr="007A4E53">
                        <w:rPr>
                          <w:rFonts w:ascii="Book Antiqua" w:hAnsi="Book Antiqua"/>
                        </w:rPr>
                        <w:t>names and addresses of each of creditors</w:t>
                      </w:r>
                      <w:r w:rsidR="00E4308D" w:rsidRPr="007A4E53">
                        <w:rPr>
                          <w:rFonts w:ascii="Book Antiqua" w:hAnsi="Book Antiqua"/>
                        </w:rPr>
                        <w:t xml:space="preserve"> of the company</w:t>
                      </w:r>
                      <w:r w:rsidRPr="007A4E53">
                        <w:rPr>
                          <w:rFonts w:ascii="Book Antiqua" w:hAnsi="Book Antiqua"/>
                        </w:rPr>
                        <w:t xml:space="preserve"> to whom an amount exceeding fifty thousand rupees is due with the amount mentioned against each along with their consent to the alteration;</w:t>
                      </w:r>
                      <w:r w:rsidR="00E4308D" w:rsidRPr="007A4E53">
                        <w:rPr>
                          <w:rFonts w:ascii="Book Antiqua" w:hAnsi="Book Antiqua"/>
                        </w:rPr>
                        <w:t xml:space="preserve"> </w:t>
                      </w:r>
                      <w:r w:rsidRPr="007A4E53">
                        <w:rPr>
                          <w:rFonts w:ascii="Book Antiqua" w:hAnsi="Book Antiqua"/>
                        </w:rPr>
                        <w:t xml:space="preserve"> and</w:t>
                      </w:r>
                    </w:p>
                    <w:p w:rsidR="007864A2" w:rsidRPr="007A4E53" w:rsidRDefault="007864A2" w:rsidP="007864A2">
                      <w:pPr>
                        <w:widowControl w:val="0"/>
                        <w:spacing w:before="12" w:after="0" w:line="240" w:lineRule="auto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:rsidR="007864A2" w:rsidRPr="007A4E53" w:rsidRDefault="007864A2" w:rsidP="007864A2">
                      <w:pPr>
                        <w:widowControl w:val="0"/>
                        <w:numPr>
                          <w:ilvl w:val="0"/>
                          <w:numId w:val="15"/>
                        </w:numPr>
                        <w:tabs>
                          <w:tab w:val="left" w:pos="1540"/>
                        </w:tabs>
                        <w:spacing w:after="0" w:line="240" w:lineRule="auto"/>
                        <w:ind w:right="118"/>
                        <w:jc w:val="both"/>
                        <w:rPr>
                          <w:rFonts w:ascii="Book Antiqua" w:hAnsi="Book Antiqua"/>
                        </w:rPr>
                      </w:pPr>
                      <w:r w:rsidRPr="007A4E53">
                        <w:rPr>
                          <w:rFonts w:ascii="Book Antiqua" w:hAnsi="Book Antiqua"/>
                        </w:rPr>
                        <w:t>names and addresses of the persons likely to be affected along with their consent to the alteration.</w:t>
                      </w:r>
                    </w:p>
                    <w:p w:rsidR="00F14A4C" w:rsidRPr="007A4E53" w:rsidRDefault="00F14A4C" w:rsidP="00F14A4C">
                      <w:pPr>
                        <w:pStyle w:val="ListParagraph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:rsidR="008946C1" w:rsidRDefault="008946C1" w:rsidP="00C6395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Book Antiqua" w:hAnsi="Book Antiqua"/>
                        </w:rPr>
                      </w:pPr>
                      <w:r w:rsidRPr="007A4E53">
                        <w:rPr>
                          <w:rFonts w:ascii="Book Antiqua" w:hAnsi="Book Antiqua"/>
                        </w:rPr>
                        <w:t>Affidavit</w:t>
                      </w:r>
                      <w:r w:rsidR="00FC14D0" w:rsidRPr="007A4E53">
                        <w:rPr>
                          <w:rFonts w:ascii="Book Antiqua" w:hAnsi="Book Antiqua"/>
                        </w:rPr>
                        <w:t>, duly notarized,</w:t>
                      </w:r>
                      <w:r w:rsidRPr="007A4E53">
                        <w:rPr>
                          <w:rFonts w:ascii="Book Antiqua" w:hAnsi="Book Antiqua"/>
                        </w:rPr>
                        <w:t xml:space="preserve"> on stamp paper of appropriate value</w:t>
                      </w:r>
                      <w:r w:rsidR="00FC14D0" w:rsidRPr="007A4E53">
                        <w:rPr>
                          <w:rFonts w:ascii="Book Antiqua" w:hAnsi="Book Antiqua"/>
                        </w:rPr>
                        <w:t xml:space="preserve"> affirming correctness of the submitted information.</w:t>
                      </w:r>
                    </w:p>
                    <w:p w:rsidR="007A4E53" w:rsidRPr="007A4E53" w:rsidRDefault="007A4E53" w:rsidP="007A4E53">
                      <w:pPr>
                        <w:pStyle w:val="ListParagraph"/>
                        <w:rPr>
                          <w:rFonts w:ascii="Book Antiqua" w:hAnsi="Book Antiqua"/>
                        </w:rPr>
                      </w:pPr>
                    </w:p>
                    <w:p w:rsidR="008946C1" w:rsidRPr="007A4E53" w:rsidRDefault="008946C1" w:rsidP="00C6395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40" w:lineRule="auto"/>
                        <w:jc w:val="both"/>
                        <w:rPr>
                          <w:rFonts w:ascii="Book Antiqua" w:hAnsi="Book Antiqua"/>
                        </w:rPr>
                      </w:pPr>
                      <w:r w:rsidRPr="007A4E53">
                        <w:rPr>
                          <w:rFonts w:ascii="Book Antiqua" w:hAnsi="Book Antiqua"/>
                        </w:rPr>
                        <w:t>Paid ‘original’ challan of prescribed fee as per Seventh Schedule of the Companies Act, 2017 for alteration in Memorandum of Association and filing fee of Form-26 &amp; Form-21. (</w:t>
                      </w:r>
                      <w:r w:rsidR="00C6395A" w:rsidRPr="007A4E53">
                        <w:rPr>
                          <w:rFonts w:ascii="Book Antiqua" w:hAnsi="Book Antiqua"/>
                        </w:rPr>
                        <w:t xml:space="preserve">copy of </w:t>
                      </w:r>
                      <w:r w:rsidRPr="007A4E53">
                        <w:rPr>
                          <w:rFonts w:ascii="Book Antiqua" w:hAnsi="Book Antiqua"/>
                        </w:rPr>
                        <w:t>paid challan is not required to be</w:t>
                      </w:r>
                      <w:r w:rsidR="00C6395A" w:rsidRPr="007A4E53">
                        <w:rPr>
                          <w:rFonts w:ascii="Book Antiqua" w:hAnsi="Book Antiqua"/>
                        </w:rPr>
                        <w:t xml:space="preserve"> submitted  or attached with the process</w:t>
                      </w:r>
                      <w:r w:rsidRPr="007A4E53">
                        <w:rPr>
                          <w:rFonts w:ascii="Book Antiqua" w:hAnsi="Book Antiqua"/>
                        </w:rPr>
                        <w:t xml:space="preserve"> in case of online filing)</w:t>
                      </w:r>
                    </w:p>
                    <w:p w:rsidR="00E33B6F" w:rsidRPr="00152F8B" w:rsidRDefault="00E33B6F" w:rsidP="00E33B6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13C9A">
        <w:rPr>
          <w:rStyle w:val="Hyperlink"/>
          <w:b/>
          <w:color w:val="auto"/>
          <w:u w:val="none"/>
        </w:rPr>
        <w:t xml:space="preserve">Relevant provisions: </w:t>
      </w:r>
      <w:r w:rsidR="00813C9A">
        <w:rPr>
          <w:rStyle w:val="Hyperlink"/>
          <w:color w:val="auto"/>
          <w:u w:val="none"/>
        </w:rPr>
        <w:t xml:space="preserve">Sections 21 of the Companies Act, 2017 </w:t>
      </w:r>
    </w:p>
    <w:p w:rsidR="00813C9A" w:rsidRDefault="00813C9A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7864A2" w:rsidRDefault="007864A2" w:rsidP="00813C9A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813C9A" w:rsidRPr="00AA3539" w:rsidRDefault="00813C9A" w:rsidP="00813C9A">
      <w:pPr>
        <w:rPr>
          <w:rFonts w:ascii="Book Antiqua" w:hAnsi="Book Antiqua"/>
          <w:b/>
          <w:u w:val="single"/>
        </w:rPr>
      </w:pPr>
    </w:p>
    <w:p w:rsidR="00152F8B" w:rsidRDefault="00152F8B">
      <w:pPr>
        <w:spacing w:after="160" w:line="259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br w:type="page"/>
      </w:r>
    </w:p>
    <w:p w:rsidR="0065242E" w:rsidRPr="00D30548" w:rsidRDefault="0054162C" w:rsidP="0065242E">
      <w:pPr>
        <w:rPr>
          <w:rFonts w:ascii="Book Antiqua" w:hAnsi="Book Antiqua"/>
          <w:b/>
          <w:sz w:val="24"/>
          <w:szCs w:val="24"/>
          <w:u w:val="single"/>
        </w:rPr>
      </w:pPr>
      <w:r w:rsidRPr="00D30548">
        <w:rPr>
          <w:rFonts w:ascii="Book Antiqua" w:hAnsi="Book Antiqua"/>
          <w:b/>
          <w:sz w:val="24"/>
          <w:szCs w:val="24"/>
          <w:u w:val="single"/>
        </w:rPr>
        <w:t xml:space="preserve">Notes; </w:t>
      </w:r>
      <w:r w:rsidR="006738EC" w:rsidRPr="00D30548">
        <w:rPr>
          <w:rFonts w:ascii="Book Antiqua" w:hAnsi="Book Antiqua"/>
          <w:b/>
          <w:sz w:val="24"/>
          <w:szCs w:val="24"/>
          <w:u w:val="single"/>
        </w:rPr>
        <w:t>In case of online submission:</w:t>
      </w:r>
    </w:p>
    <w:p w:rsidR="0065242E" w:rsidRPr="00D30548" w:rsidRDefault="006738EC" w:rsidP="006738EC">
      <w:pPr>
        <w:pStyle w:val="ListParagraph"/>
        <w:numPr>
          <w:ilvl w:val="0"/>
          <w:numId w:val="18"/>
        </w:numPr>
        <w:spacing w:before="240" w:after="0"/>
        <w:jc w:val="both"/>
        <w:rPr>
          <w:rFonts w:ascii="Book Antiqua" w:hAnsi="Book Antiqua"/>
          <w:sz w:val="24"/>
          <w:szCs w:val="24"/>
        </w:rPr>
      </w:pPr>
      <w:r w:rsidRPr="00D30548">
        <w:rPr>
          <w:rFonts w:ascii="Book Antiqua" w:hAnsi="Book Antiqua"/>
          <w:sz w:val="24"/>
          <w:szCs w:val="24"/>
        </w:rPr>
        <w:t>Process namely</w:t>
      </w:r>
      <w:r w:rsidR="0065242E" w:rsidRPr="00D30548">
        <w:rPr>
          <w:rFonts w:ascii="Book Antiqua" w:hAnsi="Book Antiqua"/>
          <w:sz w:val="24"/>
          <w:szCs w:val="24"/>
        </w:rPr>
        <w:t>, “change of company address (different province)” as available in list of processe</w:t>
      </w:r>
      <w:r w:rsidR="00E4308D" w:rsidRPr="00D30548">
        <w:rPr>
          <w:rFonts w:ascii="Book Antiqua" w:hAnsi="Book Antiqua"/>
          <w:sz w:val="24"/>
          <w:szCs w:val="24"/>
        </w:rPr>
        <w:t>s</w:t>
      </w:r>
      <w:r w:rsidR="0065242E" w:rsidRPr="00D30548">
        <w:rPr>
          <w:rFonts w:ascii="Book Antiqua" w:hAnsi="Book Antiqua"/>
          <w:sz w:val="24"/>
          <w:szCs w:val="24"/>
        </w:rPr>
        <w:t xml:space="preserve"> in eService portal of the Commission need to be selected.</w:t>
      </w:r>
    </w:p>
    <w:p w:rsidR="006738EC" w:rsidRPr="00D30548" w:rsidRDefault="006738EC" w:rsidP="006738EC">
      <w:pPr>
        <w:pStyle w:val="ListParagraph"/>
        <w:spacing w:before="240" w:after="0"/>
        <w:jc w:val="both"/>
        <w:rPr>
          <w:rFonts w:ascii="Book Antiqua" w:hAnsi="Book Antiqua"/>
          <w:sz w:val="24"/>
          <w:szCs w:val="24"/>
        </w:rPr>
      </w:pPr>
    </w:p>
    <w:p w:rsidR="00F348CB" w:rsidRPr="00D30548" w:rsidRDefault="006738EC" w:rsidP="006738EC">
      <w:pPr>
        <w:pStyle w:val="ListParagraph"/>
        <w:numPr>
          <w:ilvl w:val="0"/>
          <w:numId w:val="18"/>
        </w:numPr>
        <w:spacing w:before="240" w:after="0"/>
        <w:jc w:val="both"/>
        <w:rPr>
          <w:rFonts w:ascii="Book Antiqua" w:hAnsi="Book Antiqua"/>
          <w:sz w:val="24"/>
          <w:szCs w:val="24"/>
        </w:rPr>
      </w:pPr>
      <w:r w:rsidRPr="00D30548">
        <w:rPr>
          <w:rFonts w:ascii="Book Antiqua" w:hAnsi="Book Antiqua"/>
          <w:sz w:val="24"/>
          <w:szCs w:val="24"/>
        </w:rPr>
        <w:t>T</w:t>
      </w:r>
      <w:r w:rsidR="00F348CB" w:rsidRPr="00D30548">
        <w:rPr>
          <w:rFonts w:ascii="Book Antiqua" w:hAnsi="Book Antiqua"/>
          <w:sz w:val="24"/>
          <w:szCs w:val="24"/>
        </w:rPr>
        <w:t>here is no need of submission of Form 21 and Form 26 through separate processes. These returns are auto generated through the process at point (1) above.</w:t>
      </w:r>
    </w:p>
    <w:p w:rsidR="006738EC" w:rsidRPr="00D30548" w:rsidRDefault="006738EC" w:rsidP="006738EC">
      <w:pPr>
        <w:pStyle w:val="ListParagraph"/>
        <w:rPr>
          <w:rFonts w:ascii="Book Antiqua" w:hAnsi="Book Antiqua"/>
          <w:sz w:val="24"/>
          <w:szCs w:val="24"/>
        </w:rPr>
      </w:pPr>
    </w:p>
    <w:p w:rsidR="00F348CB" w:rsidRPr="00D30548" w:rsidRDefault="00062A6E" w:rsidP="006738EC">
      <w:pPr>
        <w:pStyle w:val="ListParagraph"/>
        <w:numPr>
          <w:ilvl w:val="0"/>
          <w:numId w:val="18"/>
        </w:numPr>
        <w:spacing w:before="240" w:after="0"/>
        <w:jc w:val="both"/>
        <w:rPr>
          <w:rFonts w:ascii="Book Antiqua" w:hAnsi="Book Antiqua"/>
          <w:sz w:val="24"/>
          <w:szCs w:val="24"/>
        </w:rPr>
      </w:pPr>
      <w:r w:rsidRPr="00D30548">
        <w:rPr>
          <w:rFonts w:ascii="Book Antiqua" w:hAnsi="Book Antiqua"/>
          <w:sz w:val="24"/>
          <w:szCs w:val="24"/>
        </w:rPr>
        <w:t xml:space="preserve">Affidavit and </w:t>
      </w:r>
      <w:r w:rsidR="006738EC" w:rsidRPr="00D30548">
        <w:rPr>
          <w:rFonts w:ascii="Book Antiqua" w:hAnsi="Book Antiqua"/>
          <w:sz w:val="24"/>
          <w:szCs w:val="24"/>
        </w:rPr>
        <w:t>A</w:t>
      </w:r>
      <w:r w:rsidR="00F348CB" w:rsidRPr="00D30548">
        <w:rPr>
          <w:rFonts w:ascii="Book Antiqua" w:hAnsi="Book Antiqua"/>
          <w:sz w:val="24"/>
          <w:szCs w:val="24"/>
        </w:rPr>
        <w:t>pplication under rule 3</w:t>
      </w:r>
      <w:r w:rsidRPr="00D30548">
        <w:rPr>
          <w:rFonts w:ascii="Book Antiqua" w:hAnsi="Book Antiqua"/>
          <w:sz w:val="24"/>
          <w:szCs w:val="24"/>
        </w:rPr>
        <w:t xml:space="preserve"> along with its enclosures are</w:t>
      </w:r>
      <w:r w:rsidR="00F348CB" w:rsidRPr="00D30548">
        <w:rPr>
          <w:rFonts w:ascii="Book Antiqua" w:hAnsi="Book Antiqua"/>
          <w:sz w:val="24"/>
          <w:szCs w:val="24"/>
        </w:rPr>
        <w:t xml:space="preserve"> needed to be </w:t>
      </w:r>
      <w:r w:rsidRPr="00D30548">
        <w:rPr>
          <w:rFonts w:ascii="Book Antiqua" w:hAnsi="Book Antiqua"/>
          <w:sz w:val="24"/>
          <w:szCs w:val="24"/>
        </w:rPr>
        <w:t xml:space="preserve">submitted as </w:t>
      </w:r>
      <w:r w:rsidR="00F348CB" w:rsidRPr="00D30548">
        <w:rPr>
          <w:rFonts w:ascii="Book Antiqua" w:hAnsi="Book Antiqua"/>
          <w:sz w:val="24"/>
          <w:szCs w:val="24"/>
        </w:rPr>
        <w:t>attach</w:t>
      </w:r>
      <w:r w:rsidRPr="00D30548">
        <w:rPr>
          <w:rFonts w:ascii="Book Antiqua" w:hAnsi="Book Antiqua"/>
          <w:sz w:val="24"/>
          <w:szCs w:val="24"/>
        </w:rPr>
        <w:t>ment to</w:t>
      </w:r>
      <w:r w:rsidR="00F348CB" w:rsidRPr="00D30548">
        <w:rPr>
          <w:rFonts w:ascii="Book Antiqua" w:hAnsi="Book Antiqua"/>
          <w:sz w:val="24"/>
          <w:szCs w:val="24"/>
        </w:rPr>
        <w:t xml:space="preserve"> the process; and</w:t>
      </w:r>
    </w:p>
    <w:p w:rsidR="006738EC" w:rsidRPr="00D30548" w:rsidRDefault="006738EC" w:rsidP="006738EC">
      <w:pPr>
        <w:pStyle w:val="ListParagraph"/>
        <w:rPr>
          <w:rFonts w:ascii="Book Antiqua" w:hAnsi="Book Antiqua"/>
          <w:sz w:val="24"/>
          <w:szCs w:val="24"/>
        </w:rPr>
      </w:pPr>
    </w:p>
    <w:p w:rsidR="0065242E" w:rsidRPr="00D30548" w:rsidRDefault="00F348CB" w:rsidP="006738EC">
      <w:pPr>
        <w:pStyle w:val="ListParagraph"/>
        <w:numPr>
          <w:ilvl w:val="0"/>
          <w:numId w:val="18"/>
        </w:numPr>
        <w:spacing w:before="240" w:after="0"/>
        <w:jc w:val="both"/>
        <w:rPr>
          <w:rFonts w:ascii="Book Antiqua" w:hAnsi="Book Antiqua"/>
          <w:sz w:val="24"/>
          <w:szCs w:val="24"/>
        </w:rPr>
      </w:pPr>
      <w:r w:rsidRPr="00D30548">
        <w:rPr>
          <w:rFonts w:ascii="Book Antiqua" w:hAnsi="Book Antiqua"/>
          <w:sz w:val="24"/>
          <w:szCs w:val="24"/>
        </w:rPr>
        <w:t xml:space="preserve">Form 34 </w:t>
      </w:r>
      <w:r w:rsidR="00062A6E" w:rsidRPr="00D30548">
        <w:rPr>
          <w:rFonts w:ascii="Book Antiqua" w:hAnsi="Book Antiqua"/>
          <w:sz w:val="24"/>
          <w:szCs w:val="24"/>
        </w:rPr>
        <w:t xml:space="preserve">is </w:t>
      </w:r>
      <w:r w:rsidRPr="00D30548">
        <w:rPr>
          <w:rFonts w:ascii="Book Antiqua" w:hAnsi="Book Antiqua"/>
          <w:sz w:val="24"/>
          <w:szCs w:val="24"/>
        </w:rPr>
        <w:t>to be submitted through separate process (</w:t>
      </w:r>
      <w:r w:rsidR="00062A6E" w:rsidRPr="00D30548">
        <w:rPr>
          <w:rFonts w:ascii="Book Antiqua" w:hAnsi="Book Antiqua"/>
          <w:sz w:val="24"/>
          <w:szCs w:val="24"/>
        </w:rPr>
        <w:t>s</w:t>
      </w:r>
      <w:r w:rsidRPr="00D30548">
        <w:rPr>
          <w:rFonts w:ascii="Book Antiqua" w:hAnsi="Book Antiqua"/>
          <w:sz w:val="24"/>
          <w:szCs w:val="24"/>
        </w:rPr>
        <w:t>eparate fee is to be deposited vide challan generated through this process)</w:t>
      </w:r>
      <w:r w:rsidR="006738EC" w:rsidRPr="00D30548">
        <w:rPr>
          <w:rFonts w:ascii="Book Antiqua" w:hAnsi="Book Antiqua"/>
          <w:sz w:val="24"/>
          <w:szCs w:val="24"/>
        </w:rPr>
        <w:t>. Confirmation of submission of Form 34, however, needs to be made vide specified column of the application.</w:t>
      </w:r>
      <w:r w:rsidRPr="00D30548">
        <w:rPr>
          <w:rFonts w:ascii="Book Antiqua" w:hAnsi="Book Antiqua"/>
          <w:sz w:val="24"/>
          <w:szCs w:val="24"/>
        </w:rPr>
        <w:t xml:space="preserve"> </w:t>
      </w:r>
    </w:p>
    <w:p w:rsidR="0065242E" w:rsidRDefault="0065242E" w:rsidP="0065242E">
      <w:pPr>
        <w:pStyle w:val="ListParagraph"/>
        <w:ind w:left="1080"/>
        <w:rPr>
          <w:rFonts w:ascii="Book Antiqua" w:hAnsi="Book Antiqua"/>
          <w:b/>
          <w:sz w:val="24"/>
          <w:szCs w:val="24"/>
          <w:u w:val="single"/>
        </w:rPr>
      </w:pPr>
    </w:p>
    <w:p w:rsidR="00A425A2" w:rsidRPr="00421499" w:rsidRDefault="00A425A2" w:rsidP="00CF152E">
      <w:pPr>
        <w:jc w:val="both"/>
        <w:rPr>
          <w:rFonts w:ascii="Book Antiqua" w:hAnsi="Book Antiqua"/>
          <w:sz w:val="24"/>
          <w:szCs w:val="24"/>
          <w:u w:val="single"/>
        </w:rPr>
      </w:pPr>
    </w:p>
    <w:sectPr w:rsidR="00A425A2" w:rsidRPr="00421499" w:rsidSect="007A4E53">
      <w:pgSz w:w="12240" w:h="15840" w:code="1"/>
      <w:pgMar w:top="1296" w:right="1440" w:bottom="1296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185" w:rsidRDefault="00254185" w:rsidP="007864A2">
      <w:pPr>
        <w:spacing w:after="0" w:line="240" w:lineRule="auto"/>
      </w:pPr>
      <w:r>
        <w:separator/>
      </w:r>
    </w:p>
  </w:endnote>
  <w:endnote w:type="continuationSeparator" w:id="0">
    <w:p w:rsidR="00254185" w:rsidRDefault="00254185" w:rsidP="0078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185" w:rsidRDefault="00254185" w:rsidP="007864A2">
      <w:pPr>
        <w:spacing w:after="0" w:line="240" w:lineRule="auto"/>
      </w:pPr>
      <w:r>
        <w:separator/>
      </w:r>
    </w:p>
  </w:footnote>
  <w:footnote w:type="continuationSeparator" w:id="0">
    <w:p w:rsidR="00254185" w:rsidRDefault="00254185" w:rsidP="00786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6171"/>
    <w:multiLevelType w:val="hybridMultilevel"/>
    <w:tmpl w:val="0CA0957E"/>
    <w:lvl w:ilvl="0" w:tplc="709A477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FE73B4"/>
    <w:multiLevelType w:val="hybridMultilevel"/>
    <w:tmpl w:val="AEF8F5B6"/>
    <w:lvl w:ilvl="0" w:tplc="D5FA941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561"/>
    <w:multiLevelType w:val="hybridMultilevel"/>
    <w:tmpl w:val="FC447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01169"/>
    <w:multiLevelType w:val="hybridMultilevel"/>
    <w:tmpl w:val="5DBC8D8E"/>
    <w:lvl w:ilvl="0" w:tplc="F8125F8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16D7F"/>
    <w:multiLevelType w:val="hybridMultilevel"/>
    <w:tmpl w:val="4282EAF4"/>
    <w:lvl w:ilvl="0" w:tplc="BC5A7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773ED"/>
    <w:multiLevelType w:val="hybridMultilevel"/>
    <w:tmpl w:val="317EFA0C"/>
    <w:lvl w:ilvl="0" w:tplc="BC5A7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00699"/>
    <w:multiLevelType w:val="hybridMultilevel"/>
    <w:tmpl w:val="1444B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B59AC"/>
    <w:multiLevelType w:val="hybridMultilevel"/>
    <w:tmpl w:val="EE48FA80"/>
    <w:lvl w:ilvl="0" w:tplc="261EAB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334AF"/>
    <w:multiLevelType w:val="hybridMultilevel"/>
    <w:tmpl w:val="1F30CC9A"/>
    <w:lvl w:ilvl="0" w:tplc="BC5A7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63E80"/>
    <w:multiLevelType w:val="hybridMultilevel"/>
    <w:tmpl w:val="2EE67F8C"/>
    <w:lvl w:ilvl="0" w:tplc="261EAB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67D68"/>
    <w:multiLevelType w:val="hybridMultilevel"/>
    <w:tmpl w:val="91E6AC20"/>
    <w:lvl w:ilvl="0" w:tplc="ECFAB058">
      <w:start w:val="1"/>
      <w:numFmt w:val="decimal"/>
      <w:lvlText w:val="(%1)"/>
      <w:lvlJc w:val="left"/>
      <w:pPr>
        <w:ind w:left="120" w:hanging="359"/>
      </w:pPr>
      <w:rPr>
        <w:rFonts w:ascii="Book Antiqua" w:eastAsia="Book Antiqua" w:hAnsi="Book Antiqua" w:cs="Book Antiqua" w:hint="default"/>
        <w:w w:val="100"/>
        <w:sz w:val="24"/>
        <w:szCs w:val="24"/>
      </w:rPr>
    </w:lvl>
    <w:lvl w:ilvl="1" w:tplc="9F8C4D08">
      <w:start w:val="1"/>
      <w:numFmt w:val="lowerRoman"/>
      <w:lvlText w:val="(%2)"/>
      <w:lvlJc w:val="left"/>
      <w:pPr>
        <w:ind w:left="1620" w:hanging="720"/>
      </w:pPr>
      <w:rPr>
        <w:rFonts w:ascii="Book Antiqua" w:eastAsia="Book Antiqua" w:hAnsi="Book Antiqua" w:cs="Book Antiqua" w:hint="default"/>
        <w:spacing w:val="-1"/>
        <w:w w:val="100"/>
        <w:sz w:val="24"/>
        <w:szCs w:val="24"/>
      </w:rPr>
    </w:lvl>
    <w:lvl w:ilvl="2" w:tplc="7EA2A47A">
      <w:numFmt w:val="bullet"/>
      <w:lvlText w:val="•"/>
      <w:lvlJc w:val="left"/>
      <w:pPr>
        <w:ind w:left="1620" w:hanging="720"/>
      </w:pPr>
    </w:lvl>
    <w:lvl w:ilvl="3" w:tplc="5554DE30">
      <w:numFmt w:val="bullet"/>
      <w:lvlText w:val="•"/>
      <w:lvlJc w:val="left"/>
      <w:pPr>
        <w:ind w:left="2527" w:hanging="720"/>
      </w:pPr>
    </w:lvl>
    <w:lvl w:ilvl="4" w:tplc="74D20460">
      <w:numFmt w:val="bullet"/>
      <w:lvlText w:val="•"/>
      <w:lvlJc w:val="left"/>
      <w:pPr>
        <w:ind w:left="3435" w:hanging="720"/>
      </w:pPr>
    </w:lvl>
    <w:lvl w:ilvl="5" w:tplc="4CB2B92C">
      <w:numFmt w:val="bullet"/>
      <w:lvlText w:val="•"/>
      <w:lvlJc w:val="left"/>
      <w:pPr>
        <w:ind w:left="4342" w:hanging="720"/>
      </w:pPr>
    </w:lvl>
    <w:lvl w:ilvl="6" w:tplc="5F9C7FD4">
      <w:numFmt w:val="bullet"/>
      <w:lvlText w:val="•"/>
      <w:lvlJc w:val="left"/>
      <w:pPr>
        <w:ind w:left="5250" w:hanging="720"/>
      </w:pPr>
    </w:lvl>
    <w:lvl w:ilvl="7" w:tplc="5FACAC90">
      <w:numFmt w:val="bullet"/>
      <w:lvlText w:val="•"/>
      <w:lvlJc w:val="left"/>
      <w:pPr>
        <w:ind w:left="6157" w:hanging="720"/>
      </w:pPr>
    </w:lvl>
    <w:lvl w:ilvl="8" w:tplc="94FE63C2">
      <w:numFmt w:val="bullet"/>
      <w:lvlText w:val="•"/>
      <w:lvlJc w:val="left"/>
      <w:pPr>
        <w:ind w:left="7065" w:hanging="720"/>
      </w:pPr>
    </w:lvl>
  </w:abstractNum>
  <w:abstractNum w:abstractNumId="11" w15:restartNumberingAfterBreak="0">
    <w:nsid w:val="512C49DB"/>
    <w:multiLevelType w:val="hybridMultilevel"/>
    <w:tmpl w:val="6DB42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2971"/>
    <w:multiLevelType w:val="hybridMultilevel"/>
    <w:tmpl w:val="FD9E3FBE"/>
    <w:lvl w:ilvl="0" w:tplc="0C1850A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444955"/>
    <w:multiLevelType w:val="hybridMultilevel"/>
    <w:tmpl w:val="68782ED8"/>
    <w:lvl w:ilvl="0" w:tplc="BC5A7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7650"/>
    <w:multiLevelType w:val="hybridMultilevel"/>
    <w:tmpl w:val="6DB42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56501"/>
    <w:multiLevelType w:val="hybridMultilevel"/>
    <w:tmpl w:val="3A7C0D20"/>
    <w:lvl w:ilvl="0" w:tplc="CBAC09CA">
      <w:start w:val="7"/>
      <w:numFmt w:val="lowerRoman"/>
      <w:lvlText w:val="(%1)"/>
      <w:lvlJc w:val="left"/>
      <w:pPr>
        <w:ind w:left="1540" w:hanging="720"/>
      </w:pPr>
      <w:rPr>
        <w:rFonts w:ascii="Book Antiqua" w:eastAsia="Book Antiqua" w:hAnsi="Book Antiqua" w:cs="Book Antiqua" w:hint="default"/>
        <w:spacing w:val="-1"/>
        <w:w w:val="100"/>
        <w:sz w:val="24"/>
        <w:szCs w:val="24"/>
      </w:rPr>
    </w:lvl>
    <w:lvl w:ilvl="1" w:tplc="E0AE2040">
      <w:numFmt w:val="bullet"/>
      <w:lvlText w:val="•"/>
      <w:lvlJc w:val="left"/>
      <w:pPr>
        <w:ind w:left="2274" w:hanging="720"/>
      </w:pPr>
    </w:lvl>
    <w:lvl w:ilvl="2" w:tplc="C28CE5F6">
      <w:numFmt w:val="bullet"/>
      <w:lvlText w:val="•"/>
      <w:lvlJc w:val="left"/>
      <w:pPr>
        <w:ind w:left="3008" w:hanging="720"/>
      </w:pPr>
    </w:lvl>
    <w:lvl w:ilvl="3" w:tplc="CF10143A">
      <w:numFmt w:val="bullet"/>
      <w:lvlText w:val="•"/>
      <w:lvlJc w:val="left"/>
      <w:pPr>
        <w:ind w:left="3742" w:hanging="720"/>
      </w:pPr>
    </w:lvl>
    <w:lvl w:ilvl="4" w:tplc="36723C46">
      <w:numFmt w:val="bullet"/>
      <w:lvlText w:val="•"/>
      <w:lvlJc w:val="left"/>
      <w:pPr>
        <w:ind w:left="4476" w:hanging="720"/>
      </w:pPr>
    </w:lvl>
    <w:lvl w:ilvl="5" w:tplc="A7084DFE">
      <w:numFmt w:val="bullet"/>
      <w:lvlText w:val="•"/>
      <w:lvlJc w:val="left"/>
      <w:pPr>
        <w:ind w:left="5210" w:hanging="720"/>
      </w:pPr>
    </w:lvl>
    <w:lvl w:ilvl="6" w:tplc="7CD45ED0">
      <w:numFmt w:val="bullet"/>
      <w:lvlText w:val="•"/>
      <w:lvlJc w:val="left"/>
      <w:pPr>
        <w:ind w:left="5944" w:hanging="720"/>
      </w:pPr>
    </w:lvl>
    <w:lvl w:ilvl="7" w:tplc="C7CA0972">
      <w:numFmt w:val="bullet"/>
      <w:lvlText w:val="•"/>
      <w:lvlJc w:val="left"/>
      <w:pPr>
        <w:ind w:left="6678" w:hanging="720"/>
      </w:pPr>
    </w:lvl>
    <w:lvl w:ilvl="8" w:tplc="CAF6EBC6">
      <w:numFmt w:val="bullet"/>
      <w:lvlText w:val="•"/>
      <w:lvlJc w:val="left"/>
      <w:pPr>
        <w:ind w:left="7412" w:hanging="720"/>
      </w:pPr>
    </w:lvl>
  </w:abstractNum>
  <w:abstractNum w:abstractNumId="16" w15:restartNumberingAfterBreak="0">
    <w:nsid w:val="62F80219"/>
    <w:multiLevelType w:val="hybridMultilevel"/>
    <w:tmpl w:val="874CFD44"/>
    <w:lvl w:ilvl="0" w:tplc="DC1499E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4E72BA6"/>
    <w:multiLevelType w:val="hybridMultilevel"/>
    <w:tmpl w:val="2EE67F8C"/>
    <w:lvl w:ilvl="0" w:tplc="261EAB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77636"/>
    <w:multiLevelType w:val="hybridMultilevel"/>
    <w:tmpl w:val="DAFEC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132E8"/>
    <w:multiLevelType w:val="hybridMultilevel"/>
    <w:tmpl w:val="835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A146E"/>
    <w:multiLevelType w:val="hybridMultilevel"/>
    <w:tmpl w:val="258851C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069D5"/>
    <w:multiLevelType w:val="hybridMultilevel"/>
    <w:tmpl w:val="7AF4567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</w:num>
  <w:num w:numId="5">
    <w:abstractNumId w:val="0"/>
  </w:num>
  <w:num w:numId="6">
    <w:abstractNumId w:val="17"/>
  </w:num>
  <w:num w:numId="7">
    <w:abstractNumId w:val="6"/>
  </w:num>
  <w:num w:numId="8">
    <w:abstractNumId w:val="7"/>
  </w:num>
  <w:num w:numId="9">
    <w:abstractNumId w:val="14"/>
  </w:num>
  <w:num w:numId="10">
    <w:abstractNumId w:val="1"/>
  </w:num>
  <w:num w:numId="11">
    <w:abstractNumId w:val="12"/>
  </w:num>
  <w:num w:numId="12">
    <w:abstractNumId w:val="3"/>
  </w:num>
  <w:num w:numId="13">
    <w:abstractNumId w:val="20"/>
  </w:num>
  <w:num w:numId="1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</w:num>
  <w:num w:numId="17">
    <w:abstractNumId w:val="9"/>
  </w:num>
  <w:num w:numId="18">
    <w:abstractNumId w:val="8"/>
  </w:num>
  <w:num w:numId="19">
    <w:abstractNumId w:val="13"/>
  </w:num>
  <w:num w:numId="20">
    <w:abstractNumId w:val="4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2"/>
    <w:rsid w:val="00062A6E"/>
    <w:rsid w:val="000C7A92"/>
    <w:rsid w:val="00117CCA"/>
    <w:rsid w:val="00122C4F"/>
    <w:rsid w:val="00124751"/>
    <w:rsid w:val="001259D7"/>
    <w:rsid w:val="00126449"/>
    <w:rsid w:val="00152F8B"/>
    <w:rsid w:val="00183330"/>
    <w:rsid w:val="001A2A1B"/>
    <w:rsid w:val="00212EB0"/>
    <w:rsid w:val="00214E96"/>
    <w:rsid w:val="00217BD9"/>
    <w:rsid w:val="00254185"/>
    <w:rsid w:val="002A2ABD"/>
    <w:rsid w:val="002B4769"/>
    <w:rsid w:val="002B58D4"/>
    <w:rsid w:val="002C66C6"/>
    <w:rsid w:val="00356F9B"/>
    <w:rsid w:val="00381F70"/>
    <w:rsid w:val="00397025"/>
    <w:rsid w:val="00421499"/>
    <w:rsid w:val="00426EB7"/>
    <w:rsid w:val="00443510"/>
    <w:rsid w:val="00520EC4"/>
    <w:rsid w:val="0054162C"/>
    <w:rsid w:val="0056219B"/>
    <w:rsid w:val="00566906"/>
    <w:rsid w:val="0057598E"/>
    <w:rsid w:val="005A0C09"/>
    <w:rsid w:val="005B5A34"/>
    <w:rsid w:val="006229CE"/>
    <w:rsid w:val="0065242E"/>
    <w:rsid w:val="006738EC"/>
    <w:rsid w:val="006944DC"/>
    <w:rsid w:val="006A4A9C"/>
    <w:rsid w:val="006B39DB"/>
    <w:rsid w:val="006D4FE9"/>
    <w:rsid w:val="00714396"/>
    <w:rsid w:val="00757DA3"/>
    <w:rsid w:val="007864A2"/>
    <w:rsid w:val="007A4E53"/>
    <w:rsid w:val="007D51F3"/>
    <w:rsid w:val="007F2653"/>
    <w:rsid w:val="00813C9A"/>
    <w:rsid w:val="008946C1"/>
    <w:rsid w:val="008D460C"/>
    <w:rsid w:val="008F7AF7"/>
    <w:rsid w:val="00911092"/>
    <w:rsid w:val="00911631"/>
    <w:rsid w:val="00933D49"/>
    <w:rsid w:val="009674B4"/>
    <w:rsid w:val="00990D09"/>
    <w:rsid w:val="009B4924"/>
    <w:rsid w:val="009D1897"/>
    <w:rsid w:val="00A22E36"/>
    <w:rsid w:val="00A425A2"/>
    <w:rsid w:val="00AA2E61"/>
    <w:rsid w:val="00AC588D"/>
    <w:rsid w:val="00B11422"/>
    <w:rsid w:val="00B37DDE"/>
    <w:rsid w:val="00B60E35"/>
    <w:rsid w:val="00BA7C38"/>
    <w:rsid w:val="00BB22A8"/>
    <w:rsid w:val="00C547F0"/>
    <w:rsid w:val="00C6395A"/>
    <w:rsid w:val="00CF152E"/>
    <w:rsid w:val="00D30548"/>
    <w:rsid w:val="00DD79B3"/>
    <w:rsid w:val="00E33B6F"/>
    <w:rsid w:val="00E4308D"/>
    <w:rsid w:val="00E56D29"/>
    <w:rsid w:val="00EF42E0"/>
    <w:rsid w:val="00F14A4C"/>
    <w:rsid w:val="00F348CB"/>
    <w:rsid w:val="00F35E1A"/>
    <w:rsid w:val="00FA7086"/>
    <w:rsid w:val="00FC14D0"/>
    <w:rsid w:val="00FD1B22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3BA44-51C4-40EE-BF0A-BD1A7DC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D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7D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7DA3"/>
    <w:pPr>
      <w:ind w:left="720"/>
      <w:contextualSpacing/>
    </w:pPr>
  </w:style>
  <w:style w:type="paragraph" w:customStyle="1" w:styleId="Default">
    <w:name w:val="Default"/>
    <w:rsid w:val="00757DA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3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64A2"/>
    <w:pPr>
      <w:widowControl w:val="0"/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64A2"/>
    <w:rPr>
      <w:rFonts w:ascii="Book Antiqua" w:eastAsia="Book Antiqua" w:hAnsi="Book Antiqua" w:cs="Book Antiqu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64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Beenish Waqas</dc:creator>
  <cp:keywords/>
  <dc:description/>
  <cp:lastModifiedBy>Beenish Waqas</cp:lastModifiedBy>
  <cp:revision>2</cp:revision>
  <cp:lastPrinted>2018-01-12T05:30:00Z</cp:lastPrinted>
  <dcterms:created xsi:type="dcterms:W3CDTF">2018-03-05T11:58:00Z</dcterms:created>
  <dcterms:modified xsi:type="dcterms:W3CDTF">2018-03-05T11:58:00Z</dcterms:modified>
</cp:coreProperties>
</file>