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C6" w:rsidRDefault="005863C6" w:rsidP="005863C6">
      <w:pPr>
        <w:spacing w:line="240" w:lineRule="auto"/>
        <w:jc w:val="center"/>
        <w:rPr>
          <w:rFonts w:ascii="Book Antiqua" w:hAnsi="Book Antiqua"/>
          <w:b/>
          <w:sz w:val="28"/>
          <w:szCs w:val="28"/>
        </w:rPr>
      </w:pPr>
      <w:r>
        <w:rPr>
          <w:rFonts w:ascii="Book Antiqua" w:hAnsi="Book Antiqua"/>
          <w:b/>
          <w:sz w:val="28"/>
          <w:szCs w:val="28"/>
        </w:rPr>
        <w:t>CONVERSION OF COMPANY STATUS FROM</w:t>
      </w:r>
    </w:p>
    <w:p w:rsidR="005863C6" w:rsidRDefault="005863C6" w:rsidP="005863C6">
      <w:pPr>
        <w:spacing w:line="240" w:lineRule="auto"/>
        <w:jc w:val="center"/>
        <w:rPr>
          <w:rFonts w:ascii="Book Antiqua" w:hAnsi="Book Antiqua"/>
          <w:b/>
          <w:sz w:val="28"/>
          <w:szCs w:val="28"/>
        </w:rPr>
      </w:pPr>
      <w:r>
        <w:rPr>
          <w:rFonts w:ascii="Book Antiqua" w:hAnsi="Book Antiqua"/>
          <w:b/>
          <w:sz w:val="28"/>
          <w:szCs w:val="28"/>
        </w:rPr>
        <w:t>PRIVATE TO SINGLE MEMBER COMPANY</w:t>
      </w:r>
    </w:p>
    <w:p w:rsidR="00105777" w:rsidRPr="005863C6" w:rsidRDefault="000F7563" w:rsidP="00F56046">
      <w:pPr>
        <w:autoSpaceDE w:val="0"/>
        <w:autoSpaceDN w:val="0"/>
        <w:adjustRightInd w:val="0"/>
        <w:spacing w:after="0" w:line="240" w:lineRule="auto"/>
        <w:jc w:val="both"/>
        <w:rPr>
          <w:rFonts w:ascii="Book Antiqua" w:hAnsi="Book Antiqua" w:cs="BookAntiqua"/>
          <w:b/>
          <w:sz w:val="24"/>
          <w:szCs w:val="24"/>
        </w:rPr>
      </w:pPr>
      <w:r w:rsidRPr="005863C6">
        <w:rPr>
          <w:rStyle w:val="Hyperlink"/>
          <w:rFonts w:ascii="Book Antiqua" w:hAnsi="Book Antiqua"/>
          <w:b/>
          <w:color w:val="auto"/>
          <w:sz w:val="24"/>
          <w:szCs w:val="24"/>
          <w:u w:val="none"/>
        </w:rPr>
        <w:t xml:space="preserve">Relevant provisions: </w:t>
      </w:r>
      <w:r w:rsidR="00F56046" w:rsidRPr="005863C6">
        <w:rPr>
          <w:rFonts w:ascii="Book Antiqua" w:hAnsi="Book Antiqua" w:cs="BookAntiqua"/>
          <w:b/>
          <w:sz w:val="24"/>
          <w:szCs w:val="24"/>
        </w:rPr>
        <w:t xml:space="preserve">Rule 9 of </w:t>
      </w:r>
      <w:r w:rsidR="005863C6" w:rsidRPr="005863C6">
        <w:rPr>
          <w:rFonts w:ascii="Book Antiqua" w:hAnsi="Book Antiqua"/>
          <w:b/>
          <w:sz w:val="24"/>
          <w:szCs w:val="24"/>
        </w:rPr>
        <w:t>Single Member Companies Rules 2003</w:t>
      </w:r>
    </w:p>
    <w:p w:rsidR="00017532" w:rsidRDefault="00017532" w:rsidP="00017532">
      <w:pPr>
        <w:pStyle w:val="Default"/>
        <w:rPr>
          <w:rStyle w:val="Hyperlink"/>
          <w:b/>
          <w:color w:val="auto"/>
          <w:u w:val="none"/>
        </w:rPr>
      </w:pPr>
    </w:p>
    <w:p w:rsidR="00017532" w:rsidRPr="00EA79C7" w:rsidRDefault="00017532" w:rsidP="00017532">
      <w:pPr>
        <w:pStyle w:val="Default"/>
        <w:rPr>
          <w:rStyle w:val="Hyperlink"/>
          <w:color w:val="auto"/>
          <w:u w:val="none"/>
        </w:rPr>
      </w:pPr>
      <w:r w:rsidRPr="00EA79C7">
        <w:rPr>
          <w:rStyle w:val="Hyperlink"/>
          <w:b/>
          <w:color w:val="auto"/>
          <w:u w:val="none"/>
        </w:rPr>
        <w:t>Mode of documents submission</w:t>
      </w:r>
      <w:r w:rsidRPr="00EA79C7">
        <w:rPr>
          <w:rStyle w:val="Hyperlink"/>
          <w:color w:val="auto"/>
          <w:u w:val="none"/>
        </w:rPr>
        <w:t>: Both online and offline</w:t>
      </w:r>
    </w:p>
    <w:p w:rsidR="00CF4C12" w:rsidRDefault="00C5245E" w:rsidP="00CF4C12">
      <w:pPr>
        <w:jc w:val="center"/>
        <w:rPr>
          <w:b/>
          <w:u w:val="single"/>
        </w:rPr>
      </w:pPr>
      <w:r>
        <w:rPr>
          <w:b/>
          <w:noProof/>
          <w:u w:val="single"/>
        </w:rPr>
        <mc:AlternateContent>
          <mc:Choice Requires="wps">
            <w:drawing>
              <wp:anchor distT="0" distB="0" distL="114300" distR="114300" simplePos="0" relativeHeight="251659264" behindDoc="0" locked="0" layoutInCell="1" allowOverlap="1">
                <wp:simplePos x="0" y="0"/>
                <wp:positionH relativeFrom="column">
                  <wp:posOffset>308113</wp:posOffset>
                </wp:positionH>
                <wp:positionV relativeFrom="paragraph">
                  <wp:posOffset>226556</wp:posOffset>
                </wp:positionV>
                <wp:extent cx="5536096" cy="1152939"/>
                <wp:effectExtent l="57150" t="38100" r="83820" b="104775"/>
                <wp:wrapNone/>
                <wp:docPr id="1" name="Rectangle 1"/>
                <wp:cNvGraphicFramePr/>
                <a:graphic xmlns:a="http://schemas.openxmlformats.org/drawingml/2006/main">
                  <a:graphicData uri="http://schemas.microsoft.com/office/word/2010/wordprocessingShape">
                    <wps:wsp>
                      <wps:cNvSpPr/>
                      <wps:spPr>
                        <a:xfrm>
                          <a:off x="0" y="0"/>
                          <a:ext cx="5536096" cy="1152939"/>
                        </a:xfrm>
                        <a:prstGeom prst="rect">
                          <a:avLst/>
                        </a:prstGeom>
                      </wps:spPr>
                      <wps:style>
                        <a:lnRef idx="1">
                          <a:schemeClr val="dk1"/>
                        </a:lnRef>
                        <a:fillRef idx="2">
                          <a:schemeClr val="dk1"/>
                        </a:fillRef>
                        <a:effectRef idx="1">
                          <a:schemeClr val="dk1"/>
                        </a:effectRef>
                        <a:fontRef idx="minor">
                          <a:schemeClr val="dk1"/>
                        </a:fontRef>
                      </wps:style>
                      <wps:txbx>
                        <w:txbxContent>
                          <w:p w:rsidR="00C5245E" w:rsidRPr="00C5245E" w:rsidRDefault="007E5687" w:rsidP="00C5245E">
                            <w:pPr>
                              <w:jc w:val="center"/>
                              <w:rPr>
                                <w:rFonts w:ascii="Book Antiqua" w:hAnsi="Book Antiqua"/>
                                <w:b/>
                                <w:sz w:val="24"/>
                                <w:szCs w:val="24"/>
                                <w:u w:val="single"/>
                              </w:rPr>
                            </w:pPr>
                            <w:r>
                              <w:rPr>
                                <w:rFonts w:ascii="Book Antiqua" w:hAnsi="Book Antiqua"/>
                                <w:b/>
                                <w:sz w:val="24"/>
                                <w:szCs w:val="24"/>
                                <w:u w:val="single"/>
                              </w:rPr>
                              <w:t>STEP 1</w:t>
                            </w:r>
                          </w:p>
                          <w:p w:rsidR="001A4226" w:rsidRPr="005863C6" w:rsidRDefault="001A4226" w:rsidP="005863C6">
                            <w:pPr>
                              <w:pStyle w:val="ListParagraph"/>
                              <w:numPr>
                                <w:ilvl w:val="0"/>
                                <w:numId w:val="9"/>
                              </w:numPr>
                              <w:autoSpaceDE w:val="0"/>
                              <w:autoSpaceDN w:val="0"/>
                              <w:adjustRightInd w:val="0"/>
                              <w:spacing w:after="0" w:line="240" w:lineRule="auto"/>
                              <w:jc w:val="center"/>
                              <w:rPr>
                                <w:rFonts w:ascii="BookAntiqua" w:hAnsi="BookAntiqua" w:cs="BookAntiqua"/>
                                <w:sz w:val="24"/>
                                <w:szCs w:val="24"/>
                              </w:rPr>
                            </w:pPr>
                            <w:r w:rsidRPr="005863C6">
                              <w:rPr>
                                <w:rFonts w:ascii="BookAntiqua" w:hAnsi="BookAntiqua" w:cs="BookAntiqua"/>
                                <w:sz w:val="24"/>
                                <w:szCs w:val="24"/>
                              </w:rPr>
                              <w:t>Approval of the Board of Directors for change of status of private</w:t>
                            </w:r>
                          </w:p>
                          <w:p w:rsidR="005863C6" w:rsidRDefault="001A4226" w:rsidP="002B0496">
                            <w:pPr>
                              <w:autoSpaceDE w:val="0"/>
                              <w:autoSpaceDN w:val="0"/>
                              <w:adjustRightInd w:val="0"/>
                              <w:spacing w:after="0" w:line="240" w:lineRule="auto"/>
                              <w:jc w:val="center"/>
                              <w:rPr>
                                <w:rFonts w:ascii="BookAntiqua" w:hAnsi="BookAntiqua" w:cs="BookAntiqua"/>
                                <w:sz w:val="24"/>
                                <w:szCs w:val="24"/>
                              </w:rPr>
                            </w:pPr>
                            <w:proofErr w:type="gramStart"/>
                            <w:r>
                              <w:rPr>
                                <w:rFonts w:ascii="BookAntiqua" w:hAnsi="BookAntiqua" w:cs="BookAntiqua"/>
                                <w:sz w:val="24"/>
                                <w:szCs w:val="24"/>
                              </w:rPr>
                              <w:t>company</w:t>
                            </w:r>
                            <w:proofErr w:type="gramEnd"/>
                            <w:r>
                              <w:rPr>
                                <w:rFonts w:ascii="BookAntiqua" w:hAnsi="BookAntiqua" w:cs="BookAntiqua"/>
                                <w:sz w:val="24"/>
                                <w:szCs w:val="24"/>
                              </w:rPr>
                              <w:t xml:space="preserve"> into single member company is sought.</w:t>
                            </w:r>
                            <w:r w:rsidR="002B0496" w:rsidRPr="002B0496">
                              <w:rPr>
                                <w:rFonts w:ascii="BookAntiqua" w:hAnsi="BookAntiqua" w:cs="BookAntiqua"/>
                                <w:sz w:val="24"/>
                                <w:szCs w:val="24"/>
                              </w:rPr>
                              <w:t xml:space="preserve"> </w:t>
                            </w:r>
                          </w:p>
                          <w:p w:rsidR="002B0496" w:rsidRPr="005863C6" w:rsidRDefault="002B0496" w:rsidP="005863C6">
                            <w:pPr>
                              <w:pStyle w:val="ListParagraph"/>
                              <w:numPr>
                                <w:ilvl w:val="0"/>
                                <w:numId w:val="9"/>
                              </w:numPr>
                              <w:autoSpaceDE w:val="0"/>
                              <w:autoSpaceDN w:val="0"/>
                              <w:adjustRightInd w:val="0"/>
                              <w:spacing w:after="0" w:line="240" w:lineRule="auto"/>
                              <w:rPr>
                                <w:rFonts w:ascii="BookAntiqua" w:hAnsi="BookAntiqua" w:cs="BookAntiqua"/>
                                <w:sz w:val="24"/>
                                <w:szCs w:val="24"/>
                              </w:rPr>
                            </w:pPr>
                            <w:r w:rsidRPr="005863C6">
                              <w:rPr>
                                <w:rFonts w:ascii="BookAntiqua" w:hAnsi="BookAntiqua" w:cs="BookAntiqua"/>
                                <w:sz w:val="24"/>
                                <w:szCs w:val="24"/>
                              </w:rPr>
                              <w:t>21 days’ notice accompanied with the proposed special resolution is issued for convening the general meeting of the shareholders of the company.</w:t>
                            </w:r>
                          </w:p>
                          <w:p w:rsidR="00C5245E" w:rsidRDefault="00C5245E" w:rsidP="001A42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4.25pt;margin-top:17.85pt;width:435.9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" fillcolor="gray [1616]" strokecolor="black [3040]">
                <v:fill color2="#d9d9d9 [496]" rotate="t" angle="180" colors="0 #bcbcbc;22938f #d0d0d0;1 #ededed" focus="100%" type="gradient"/>
                <v:shadow on="t" color="black" opacity="24903f" origin=",.5" offset="0,.55556mm"/>
                <v:textbox>
                  <w:txbxContent>
                    <w:p w:rsidR="00C5245E" w:rsidRPr="00C5245E" w:rsidRDefault="007E5687" w:rsidP="00C5245E">
                      <w:pPr>
                        <w:jc w:val="center"/>
                        <w:rPr>
                          <w:rFonts w:ascii="Book Antiqua" w:hAnsi="Book Antiqua"/>
                          <w:b/>
                          <w:sz w:val="24"/>
                          <w:szCs w:val="24"/>
                          <w:u w:val="single"/>
                        </w:rPr>
                      </w:pPr>
                      <w:r>
                        <w:rPr>
                          <w:rFonts w:ascii="Book Antiqua" w:hAnsi="Book Antiqua"/>
                          <w:b/>
                          <w:sz w:val="24"/>
                          <w:szCs w:val="24"/>
                          <w:u w:val="single"/>
                        </w:rPr>
                        <w:t>STEP 1</w:t>
                      </w:r>
                    </w:p>
                    <w:p w:rsidR="001A4226" w:rsidRPr="005863C6" w:rsidRDefault="001A4226" w:rsidP="005863C6">
                      <w:pPr>
                        <w:pStyle w:val="ListParagraph"/>
                        <w:numPr>
                          <w:ilvl w:val="0"/>
                          <w:numId w:val="9"/>
                        </w:numPr>
                        <w:autoSpaceDE w:val="0"/>
                        <w:autoSpaceDN w:val="0"/>
                        <w:adjustRightInd w:val="0"/>
                        <w:spacing w:after="0" w:line="240" w:lineRule="auto"/>
                        <w:jc w:val="center"/>
                        <w:rPr>
                          <w:rFonts w:ascii="BookAntiqua" w:hAnsi="BookAntiqua" w:cs="BookAntiqua"/>
                          <w:sz w:val="24"/>
                          <w:szCs w:val="24"/>
                        </w:rPr>
                      </w:pPr>
                      <w:r w:rsidRPr="005863C6">
                        <w:rPr>
                          <w:rFonts w:ascii="BookAntiqua" w:hAnsi="BookAntiqua" w:cs="BookAntiqua"/>
                          <w:sz w:val="24"/>
                          <w:szCs w:val="24"/>
                        </w:rPr>
                        <w:t>Approval of the Board of Directors for change of status of private</w:t>
                      </w:r>
                    </w:p>
                    <w:p w:rsidR="005863C6" w:rsidRDefault="001A4226" w:rsidP="002B0496">
                      <w:pPr>
                        <w:autoSpaceDE w:val="0"/>
                        <w:autoSpaceDN w:val="0"/>
                        <w:adjustRightInd w:val="0"/>
                        <w:spacing w:after="0" w:line="240" w:lineRule="auto"/>
                        <w:jc w:val="center"/>
                        <w:rPr>
                          <w:rFonts w:ascii="BookAntiqua" w:hAnsi="BookAntiqua" w:cs="BookAntiqua"/>
                          <w:sz w:val="24"/>
                          <w:szCs w:val="24"/>
                        </w:rPr>
                      </w:pPr>
                      <w:proofErr w:type="gramStart"/>
                      <w:r>
                        <w:rPr>
                          <w:rFonts w:ascii="BookAntiqua" w:hAnsi="BookAntiqua" w:cs="BookAntiqua"/>
                          <w:sz w:val="24"/>
                          <w:szCs w:val="24"/>
                        </w:rPr>
                        <w:t>company</w:t>
                      </w:r>
                      <w:proofErr w:type="gramEnd"/>
                      <w:r>
                        <w:rPr>
                          <w:rFonts w:ascii="BookAntiqua" w:hAnsi="BookAntiqua" w:cs="BookAntiqua"/>
                          <w:sz w:val="24"/>
                          <w:szCs w:val="24"/>
                        </w:rPr>
                        <w:t xml:space="preserve"> into single member company is sought.</w:t>
                      </w:r>
                      <w:r w:rsidR="002B0496" w:rsidRPr="002B0496">
                        <w:rPr>
                          <w:rFonts w:ascii="BookAntiqua" w:hAnsi="BookAntiqua" w:cs="BookAntiqua"/>
                          <w:sz w:val="24"/>
                          <w:szCs w:val="24"/>
                        </w:rPr>
                        <w:t xml:space="preserve"> </w:t>
                      </w:r>
                    </w:p>
                    <w:p w:rsidR="002B0496" w:rsidRPr="005863C6" w:rsidRDefault="002B0496" w:rsidP="005863C6">
                      <w:pPr>
                        <w:pStyle w:val="ListParagraph"/>
                        <w:numPr>
                          <w:ilvl w:val="0"/>
                          <w:numId w:val="9"/>
                        </w:numPr>
                        <w:autoSpaceDE w:val="0"/>
                        <w:autoSpaceDN w:val="0"/>
                        <w:adjustRightInd w:val="0"/>
                        <w:spacing w:after="0" w:line="240" w:lineRule="auto"/>
                        <w:rPr>
                          <w:rFonts w:ascii="BookAntiqua" w:hAnsi="BookAntiqua" w:cs="BookAntiqua"/>
                          <w:sz w:val="24"/>
                          <w:szCs w:val="24"/>
                        </w:rPr>
                      </w:pPr>
                      <w:r w:rsidRPr="005863C6">
                        <w:rPr>
                          <w:rFonts w:ascii="BookAntiqua" w:hAnsi="BookAntiqua" w:cs="BookAntiqua"/>
                          <w:sz w:val="24"/>
                          <w:szCs w:val="24"/>
                        </w:rPr>
                        <w:t>21 days’ notice accompanied with the proposed special resolution is issued for convening the general meeting of the shareholders of the company.</w:t>
                      </w:r>
                    </w:p>
                    <w:p w:rsidR="00C5245E" w:rsidRDefault="00C5245E" w:rsidP="001A4226">
                      <w:pPr>
                        <w:jc w:val="center"/>
                      </w:pPr>
                    </w:p>
                  </w:txbxContent>
                </v:textbox>
              </v:rect>
            </w:pict>
          </mc:Fallback>
        </mc:AlternateContent>
      </w:r>
    </w:p>
    <w:p w:rsidR="00C5245E" w:rsidRDefault="00C5245E" w:rsidP="00CF4C12">
      <w:pPr>
        <w:rPr>
          <w:b/>
          <w:u w:val="single"/>
        </w:rPr>
      </w:pPr>
    </w:p>
    <w:p w:rsidR="00C5245E" w:rsidRDefault="00C5245E" w:rsidP="00CF4C12">
      <w:pPr>
        <w:rPr>
          <w:b/>
          <w:u w:val="single"/>
        </w:rPr>
      </w:pPr>
    </w:p>
    <w:p w:rsidR="001A4226" w:rsidRDefault="001A4226" w:rsidP="00CF4C12">
      <w:pPr>
        <w:rPr>
          <w:b/>
          <w:u w:val="single"/>
        </w:rPr>
      </w:pPr>
    </w:p>
    <w:p w:rsidR="001A4226" w:rsidRDefault="002B0496" w:rsidP="00CF4C12">
      <w:pPr>
        <w:rPr>
          <w:b/>
          <w:u w:val="single"/>
        </w:rPr>
      </w:pPr>
      <w:r>
        <w:rPr>
          <w:b/>
          <w:noProof/>
          <w:u w:val="single"/>
        </w:rPr>
        <mc:AlternateContent>
          <mc:Choice Requires="wps">
            <w:drawing>
              <wp:anchor distT="0" distB="0" distL="114300" distR="114300" simplePos="0" relativeHeight="251669504" behindDoc="0" locked="0" layoutInCell="1" allowOverlap="1" wp14:anchorId="2E62ABA0" wp14:editId="1A5EE255">
                <wp:simplePos x="0" y="0"/>
                <wp:positionH relativeFrom="column">
                  <wp:posOffset>308113</wp:posOffset>
                </wp:positionH>
                <wp:positionV relativeFrom="paragraph">
                  <wp:posOffset>255602</wp:posOffset>
                </wp:positionV>
                <wp:extent cx="5535930" cy="983974"/>
                <wp:effectExtent l="57150" t="38100" r="83820" b="102235"/>
                <wp:wrapNone/>
                <wp:docPr id="4" name="Rectangle 4"/>
                <wp:cNvGraphicFramePr/>
                <a:graphic xmlns:a="http://schemas.openxmlformats.org/drawingml/2006/main">
                  <a:graphicData uri="http://schemas.microsoft.com/office/word/2010/wordprocessingShape">
                    <wps:wsp>
                      <wps:cNvSpPr/>
                      <wps:spPr>
                        <a:xfrm>
                          <a:off x="0" y="0"/>
                          <a:ext cx="5535930" cy="983974"/>
                        </a:xfrm>
                        <a:prstGeom prst="rect">
                          <a:avLst/>
                        </a:prstGeom>
                      </wps:spPr>
                      <wps:style>
                        <a:lnRef idx="1">
                          <a:schemeClr val="dk1"/>
                        </a:lnRef>
                        <a:fillRef idx="2">
                          <a:schemeClr val="dk1"/>
                        </a:fillRef>
                        <a:effectRef idx="1">
                          <a:schemeClr val="dk1"/>
                        </a:effectRef>
                        <a:fontRef idx="minor">
                          <a:schemeClr val="dk1"/>
                        </a:fontRef>
                      </wps:style>
                      <wps:txbx>
                        <w:txbxContent>
                          <w:p w:rsidR="001A4226" w:rsidRPr="00C5245E" w:rsidRDefault="002B0496" w:rsidP="001A4226">
                            <w:pPr>
                              <w:jc w:val="center"/>
                              <w:rPr>
                                <w:rFonts w:ascii="Book Antiqua" w:hAnsi="Book Antiqua"/>
                                <w:b/>
                                <w:sz w:val="24"/>
                                <w:szCs w:val="24"/>
                                <w:u w:val="single"/>
                              </w:rPr>
                            </w:pPr>
                            <w:r>
                              <w:rPr>
                                <w:rFonts w:ascii="Book Antiqua" w:hAnsi="Book Antiqua"/>
                                <w:b/>
                                <w:sz w:val="24"/>
                                <w:szCs w:val="24"/>
                                <w:u w:val="single"/>
                              </w:rPr>
                              <w:t>STEP 2</w:t>
                            </w:r>
                          </w:p>
                          <w:p w:rsidR="001A4226"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 xml:space="preserve">Resolution for conversion of the status from Private Company into Single Member Company and alteration in Articles of Association is placed before the members </w:t>
                            </w:r>
                            <w:proofErr w:type="gramStart"/>
                            <w:r>
                              <w:rPr>
                                <w:rFonts w:ascii="BookAntiqua" w:hAnsi="BookAntiqua" w:cs="BookAntiqua"/>
                                <w:sz w:val="24"/>
                                <w:szCs w:val="24"/>
                              </w:rPr>
                              <w:t>which</w:t>
                            </w:r>
                            <w:proofErr w:type="gramEnd"/>
                            <w:r>
                              <w:rPr>
                                <w:rFonts w:ascii="BookAntiqua" w:hAnsi="BookAntiqua" w:cs="BookAntiqua"/>
                                <w:sz w:val="24"/>
                                <w:szCs w:val="24"/>
                              </w:rPr>
                              <w:t xml:space="preserve"> is carried as special resolution.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24.25pt;margin-top:20.15pt;width:435.9pt;height: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rsidR="001A4226" w:rsidRPr="00C5245E" w:rsidRDefault="002B0496" w:rsidP="001A4226">
                      <w:pPr>
                        <w:jc w:val="center"/>
                        <w:rPr>
                          <w:rFonts w:ascii="Book Antiqua" w:hAnsi="Book Antiqua"/>
                          <w:b/>
                          <w:sz w:val="24"/>
                          <w:szCs w:val="24"/>
                          <w:u w:val="single"/>
                        </w:rPr>
                      </w:pPr>
                      <w:r>
                        <w:rPr>
                          <w:rFonts w:ascii="Book Antiqua" w:hAnsi="Book Antiqua"/>
                          <w:b/>
                          <w:sz w:val="24"/>
                          <w:szCs w:val="24"/>
                          <w:u w:val="single"/>
                        </w:rPr>
                        <w:t>STEP 2</w:t>
                      </w:r>
                    </w:p>
                    <w:p w:rsidR="001A4226"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 xml:space="preserve">Resolution for conversion of the status from Private Company into Single Member Company and alteration in Articles of Association is placed before the members </w:t>
                      </w:r>
                      <w:proofErr w:type="gramStart"/>
                      <w:r>
                        <w:rPr>
                          <w:rFonts w:ascii="BookAntiqua" w:hAnsi="BookAntiqua" w:cs="BookAntiqua"/>
                          <w:sz w:val="24"/>
                          <w:szCs w:val="24"/>
                        </w:rPr>
                        <w:t>which</w:t>
                      </w:r>
                      <w:proofErr w:type="gramEnd"/>
                      <w:r>
                        <w:rPr>
                          <w:rFonts w:ascii="BookAntiqua" w:hAnsi="BookAntiqua" w:cs="BookAntiqua"/>
                          <w:sz w:val="24"/>
                          <w:szCs w:val="24"/>
                        </w:rPr>
                        <w:t xml:space="preserve"> is carried as special resolution.</w:t>
                      </w:r>
                    </w:p>
                  </w:txbxContent>
                </v:textbox>
              </v:rect>
            </w:pict>
          </mc:Fallback>
        </mc:AlternateContent>
      </w: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1A4226" w:rsidRDefault="002B0496" w:rsidP="00CF4C12">
      <w:pPr>
        <w:rPr>
          <w:b/>
          <w:u w:val="single"/>
        </w:rPr>
      </w:pPr>
      <w:r>
        <w:rPr>
          <w:b/>
          <w:noProof/>
          <w:u w:val="single"/>
        </w:rPr>
        <mc:AlternateContent>
          <mc:Choice Requires="wps">
            <w:drawing>
              <wp:anchor distT="0" distB="0" distL="114300" distR="114300" simplePos="0" relativeHeight="251667456" behindDoc="0" locked="0" layoutInCell="1" allowOverlap="1" wp14:anchorId="0C4704F3" wp14:editId="1B959281">
                <wp:simplePos x="0" y="0"/>
                <wp:positionH relativeFrom="column">
                  <wp:posOffset>308113</wp:posOffset>
                </wp:positionH>
                <wp:positionV relativeFrom="paragraph">
                  <wp:posOffset>136194</wp:posOffset>
                </wp:positionV>
                <wp:extent cx="5535930" cy="1510748"/>
                <wp:effectExtent l="57150" t="38100" r="83820" b="89535"/>
                <wp:wrapNone/>
                <wp:docPr id="2" name="Rectangle 2"/>
                <wp:cNvGraphicFramePr/>
                <a:graphic xmlns:a="http://schemas.openxmlformats.org/drawingml/2006/main">
                  <a:graphicData uri="http://schemas.microsoft.com/office/word/2010/wordprocessingShape">
                    <wps:wsp>
                      <wps:cNvSpPr/>
                      <wps:spPr>
                        <a:xfrm>
                          <a:off x="0" y="0"/>
                          <a:ext cx="5535930" cy="1510748"/>
                        </a:xfrm>
                        <a:prstGeom prst="rect">
                          <a:avLst/>
                        </a:prstGeom>
                      </wps:spPr>
                      <wps:style>
                        <a:lnRef idx="1">
                          <a:schemeClr val="dk1"/>
                        </a:lnRef>
                        <a:fillRef idx="2">
                          <a:schemeClr val="dk1"/>
                        </a:fillRef>
                        <a:effectRef idx="1">
                          <a:schemeClr val="dk1"/>
                        </a:effectRef>
                        <a:fontRef idx="minor">
                          <a:schemeClr val="dk1"/>
                        </a:fontRef>
                      </wps:style>
                      <wps:txbx>
                        <w:txbxContent>
                          <w:p w:rsidR="001A4226" w:rsidRPr="00C5245E" w:rsidRDefault="002B0496" w:rsidP="001A4226">
                            <w:pPr>
                              <w:jc w:val="center"/>
                              <w:rPr>
                                <w:rFonts w:ascii="Book Antiqua" w:hAnsi="Book Antiqua"/>
                                <w:b/>
                                <w:sz w:val="24"/>
                                <w:szCs w:val="24"/>
                                <w:u w:val="single"/>
                              </w:rPr>
                            </w:pPr>
                            <w:r>
                              <w:rPr>
                                <w:rFonts w:ascii="Book Antiqua" w:hAnsi="Book Antiqua"/>
                                <w:b/>
                                <w:sz w:val="24"/>
                                <w:szCs w:val="24"/>
                                <w:u w:val="single"/>
                              </w:rPr>
                              <w:t>STEP 3</w:t>
                            </w:r>
                          </w:p>
                          <w:p w:rsidR="001A4226"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Special Resolution on Form - 26 along with bank challan evidencing the deposit of filing fee in any of the designated branches of MCB, is filed with the registrar concerned within 15 days of passing of the special resolution. A special resolution is to be passed by the majority of not less than three-fourth, of such members entitled to vote as are present in person or by proxy at a general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margin-left:24.25pt;margin-top:10.7pt;width:435.9pt;height:1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rsidR="001A4226" w:rsidRPr="00C5245E" w:rsidRDefault="002B0496" w:rsidP="001A4226">
                      <w:pPr>
                        <w:jc w:val="center"/>
                        <w:rPr>
                          <w:rFonts w:ascii="Book Antiqua" w:hAnsi="Book Antiqua"/>
                          <w:b/>
                          <w:sz w:val="24"/>
                          <w:szCs w:val="24"/>
                          <w:u w:val="single"/>
                        </w:rPr>
                      </w:pPr>
                      <w:r>
                        <w:rPr>
                          <w:rFonts w:ascii="Book Antiqua" w:hAnsi="Book Antiqua"/>
                          <w:b/>
                          <w:sz w:val="24"/>
                          <w:szCs w:val="24"/>
                          <w:u w:val="single"/>
                        </w:rPr>
                        <w:t>STEP 3</w:t>
                      </w:r>
                    </w:p>
                    <w:p w:rsidR="001A4226"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Special Resolution on Form - 26 along with bank challan evidencing the deposit of filing fee in any of the designated branches of MCB, is filed with the registrar concerned within 15 days of passing of the special resolution. A special resolution is to be passed by the majority of not less than three-fourth, of such members entitled to vote as are present in person or by proxy at a general meeting.</w:t>
                      </w:r>
                    </w:p>
                  </w:txbxContent>
                </v:textbox>
              </v:rect>
            </w:pict>
          </mc:Fallback>
        </mc:AlternateContent>
      </w:r>
    </w:p>
    <w:p w:rsidR="00C5245E" w:rsidRDefault="00C5245E" w:rsidP="00CF4C12">
      <w:pPr>
        <w:rPr>
          <w:b/>
          <w:u w:val="single"/>
        </w:rPr>
      </w:pP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1A4226" w:rsidRDefault="002B0496" w:rsidP="00CF4C12">
      <w:pPr>
        <w:rPr>
          <w:b/>
          <w:u w:val="single"/>
        </w:rPr>
      </w:pPr>
      <w:r>
        <w:rPr>
          <w:b/>
          <w:noProof/>
          <w:u w:val="single"/>
        </w:rPr>
        <mc:AlternateContent>
          <mc:Choice Requires="wps">
            <w:drawing>
              <wp:anchor distT="0" distB="0" distL="114300" distR="114300" simplePos="0" relativeHeight="251681792" behindDoc="0" locked="0" layoutInCell="1" allowOverlap="1" wp14:anchorId="25F027E9" wp14:editId="0937DBB5">
                <wp:simplePos x="0" y="0"/>
                <wp:positionH relativeFrom="column">
                  <wp:posOffset>308030</wp:posOffset>
                </wp:positionH>
                <wp:positionV relativeFrom="paragraph">
                  <wp:posOffset>130810</wp:posOffset>
                </wp:positionV>
                <wp:extent cx="5535930" cy="3101009"/>
                <wp:effectExtent l="57150" t="38100" r="83820" b="99695"/>
                <wp:wrapNone/>
                <wp:docPr id="12" name="Rectangle 12"/>
                <wp:cNvGraphicFramePr/>
                <a:graphic xmlns:a="http://schemas.openxmlformats.org/drawingml/2006/main">
                  <a:graphicData uri="http://schemas.microsoft.com/office/word/2010/wordprocessingShape">
                    <wps:wsp>
                      <wps:cNvSpPr/>
                      <wps:spPr>
                        <a:xfrm>
                          <a:off x="0" y="0"/>
                          <a:ext cx="5535930" cy="310100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16FA1" w:rsidRDefault="001B0A04" w:rsidP="00D16FA1">
                            <w:pPr>
                              <w:jc w:val="center"/>
                              <w:rPr>
                                <w:b/>
                                <w:u w:val="single"/>
                              </w:rPr>
                            </w:pPr>
                            <w:r>
                              <w:rPr>
                                <w:b/>
                                <w:u w:val="single"/>
                              </w:rPr>
                              <w:t>STEP 4</w:t>
                            </w:r>
                          </w:p>
                          <w:p w:rsidR="00D16FA1" w:rsidRDefault="00D16FA1" w:rsidP="00D16FA1">
                            <w:pPr>
                              <w:autoSpaceDE w:val="0"/>
                              <w:autoSpaceDN w:val="0"/>
                              <w:adjustRightInd w:val="0"/>
                              <w:spacing w:after="0" w:line="240" w:lineRule="auto"/>
                              <w:rPr>
                                <w:rFonts w:ascii="Book Antiqua" w:hAnsi="Book Antiqua"/>
                                <w:b/>
                              </w:rPr>
                            </w:pPr>
                            <w:r w:rsidRPr="002B0496">
                              <w:rPr>
                                <w:rFonts w:ascii="BookAntiqua" w:hAnsi="BookAntiqua" w:cs="BookAntiqua"/>
                                <w:b/>
                                <w:sz w:val="24"/>
                                <w:szCs w:val="24"/>
                              </w:rPr>
                              <w:t>Application</w:t>
                            </w:r>
                            <w:r w:rsidR="002B0496" w:rsidRPr="002B0496">
                              <w:rPr>
                                <w:rFonts w:ascii="BookAntiqua" w:hAnsi="BookAntiqua" w:cs="BookAntiqua"/>
                                <w:b/>
                                <w:sz w:val="24"/>
                                <w:szCs w:val="24"/>
                              </w:rPr>
                              <w:t xml:space="preserve"> </w:t>
                            </w:r>
                            <w:r w:rsidR="002B0496" w:rsidRPr="002B0496">
                              <w:rPr>
                                <w:rFonts w:ascii="Book Antiqua" w:hAnsi="Book Antiqua"/>
                                <w:b/>
                              </w:rPr>
                              <w:t xml:space="preserve">can be filed online through eservices, as well as, manually/offline </w:t>
                            </w:r>
                            <w:r w:rsidRPr="002B0496">
                              <w:rPr>
                                <w:rFonts w:ascii="BookAntiqua" w:hAnsi="BookAntiqua" w:cs="BookAntiqua"/>
                                <w:b/>
                                <w:sz w:val="24"/>
                                <w:szCs w:val="24"/>
                              </w:rPr>
                              <w:t>within 30 days of the date of passing of the special resolution. Such application is accompanied with the following documents:-</w:t>
                            </w:r>
                          </w:p>
                          <w:p w:rsidR="00D16FA1" w:rsidRPr="00D16FA1" w:rsidRDefault="00D16FA1" w:rsidP="00D16FA1">
                            <w:pPr>
                              <w:autoSpaceDE w:val="0"/>
                              <w:autoSpaceDN w:val="0"/>
                              <w:adjustRightInd w:val="0"/>
                              <w:spacing w:after="0" w:line="240" w:lineRule="auto"/>
                              <w:rPr>
                                <w:rFonts w:ascii="BookAntiqua" w:hAnsi="BookAntiqua" w:cs="BookAntiqua"/>
                                <w:sz w:val="24"/>
                                <w:szCs w:val="24"/>
                              </w:rPr>
                            </w:pPr>
                          </w:p>
                          <w:p w:rsidR="00D16FA1" w:rsidRPr="001A4226" w:rsidRDefault="00D16FA1" w:rsidP="00D16FA1">
                            <w:pPr>
                              <w:pStyle w:val="ListParagraph"/>
                              <w:numPr>
                                <w:ilvl w:val="0"/>
                                <w:numId w:val="1"/>
                              </w:numPr>
                              <w:rPr>
                                <w:rFonts w:ascii="Book Antiqua" w:hAnsi="Book Antiqua"/>
                                <w:b/>
                              </w:rPr>
                            </w:pPr>
                            <w:r>
                              <w:rPr>
                                <w:rFonts w:ascii="BookAntiqua" w:hAnsi="BookAntiqua" w:cs="BookAntiqua"/>
                                <w:sz w:val="24"/>
                                <w:szCs w:val="24"/>
                              </w:rPr>
                              <w:t>Form S - 4 prescribed under the SMC Rules.</w:t>
                            </w:r>
                          </w:p>
                          <w:p w:rsidR="00D16FA1" w:rsidRPr="001A4226" w:rsidRDefault="00D16FA1" w:rsidP="00D16FA1">
                            <w:pPr>
                              <w:pStyle w:val="ListParagraph"/>
                              <w:numPr>
                                <w:ilvl w:val="0"/>
                                <w:numId w:val="1"/>
                              </w:numPr>
                              <w:rPr>
                                <w:rFonts w:ascii="Book Antiqua" w:hAnsi="Book Antiqua"/>
                                <w:b/>
                              </w:rPr>
                            </w:pPr>
                            <w:r>
                              <w:rPr>
                                <w:rFonts w:ascii="BookAntiqua" w:hAnsi="BookAntiqua" w:cs="BookAntiqua"/>
                                <w:sz w:val="24"/>
                                <w:szCs w:val="24"/>
                              </w:rPr>
                              <w:t>Copy of Form - 26 (Special Resolution) – see section 172.</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1A4226">
                              <w:rPr>
                                <w:rFonts w:ascii="BookAntiqua" w:hAnsi="BookAntiqua" w:cs="BookAntiqua"/>
                                <w:sz w:val="24"/>
                                <w:szCs w:val="24"/>
                              </w:rPr>
                              <w:t>Copy of the Memorandum and Articles of Association, duly</w:t>
                            </w:r>
                            <w:r>
                              <w:rPr>
                                <w:rFonts w:ascii="BookAntiqua" w:hAnsi="BookAntiqua" w:cs="BookAntiqua"/>
                                <w:sz w:val="24"/>
                                <w:szCs w:val="24"/>
                              </w:rPr>
                              <w:t xml:space="preserve"> </w:t>
                            </w:r>
                            <w:r w:rsidRPr="001A4226">
                              <w:rPr>
                                <w:rFonts w:ascii="BookAntiqua" w:hAnsi="BookAntiqua" w:cs="BookAntiqua"/>
                                <w:sz w:val="24"/>
                                <w:szCs w:val="24"/>
                              </w:rPr>
                              <w:t>amended.</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1A4226">
                              <w:rPr>
                                <w:rFonts w:ascii="BookAntiqua" w:hAnsi="BookAntiqua" w:cs="BookAntiqua"/>
                                <w:sz w:val="24"/>
                                <w:szCs w:val="24"/>
                              </w:rPr>
                              <w:t>Certified copy of the existing Memorandum and Articles of</w:t>
                            </w:r>
                            <w:r>
                              <w:rPr>
                                <w:rFonts w:ascii="BookAntiqua" w:hAnsi="BookAntiqua" w:cs="BookAntiqua"/>
                                <w:sz w:val="24"/>
                                <w:szCs w:val="24"/>
                              </w:rPr>
                              <w:t xml:space="preserve"> </w:t>
                            </w:r>
                            <w:r w:rsidRPr="001A4226">
                              <w:rPr>
                                <w:rFonts w:ascii="BookAntiqua" w:hAnsi="BookAntiqua" w:cs="BookAntiqua"/>
                                <w:sz w:val="24"/>
                                <w:szCs w:val="24"/>
                              </w:rPr>
                              <w:t>Association.</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Minutes of the General Meeting.</w:t>
                            </w:r>
                          </w:p>
                          <w:p w:rsidR="005863C6"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5863C6">
                              <w:rPr>
                                <w:rFonts w:ascii="BookAntiqua" w:hAnsi="BookAntiqua" w:cs="BookAntiqua"/>
                                <w:sz w:val="24"/>
                                <w:szCs w:val="24"/>
                              </w:rPr>
                              <w:t xml:space="preserve">Bank challan evidencing the deposit of fee in any of the designated branches of MCB, </w:t>
                            </w:r>
                          </w:p>
                          <w:p w:rsidR="00D16FA1" w:rsidRPr="005863C6"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5863C6">
                              <w:rPr>
                                <w:rFonts w:ascii="BookAntiqua" w:hAnsi="BookAntiqua" w:cs="BookAntiqua"/>
                                <w:sz w:val="24"/>
                                <w:szCs w:val="24"/>
                              </w:rPr>
                              <w:t>Affidavit that the contents of the application are true.</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1A4226">
                              <w:rPr>
                                <w:rFonts w:ascii="BookAntiqua" w:hAnsi="BookAntiqua" w:cs="BookAntiqua"/>
                                <w:sz w:val="24"/>
                                <w:szCs w:val="24"/>
                              </w:rPr>
                              <w:t>Application must be in duplicate and a copy is required to be sent</w:t>
                            </w:r>
                            <w:r>
                              <w:rPr>
                                <w:rFonts w:ascii="BookAntiqua" w:hAnsi="BookAntiqua" w:cs="BookAntiqua"/>
                                <w:sz w:val="24"/>
                                <w:szCs w:val="24"/>
                              </w:rPr>
                              <w:t xml:space="preserve"> </w:t>
                            </w:r>
                            <w:r w:rsidRPr="001A4226">
                              <w:rPr>
                                <w:rFonts w:ascii="BookAntiqua" w:hAnsi="BookAntiqua" w:cs="BookAntiqua"/>
                                <w:sz w:val="24"/>
                                <w:szCs w:val="24"/>
                              </w:rPr>
                              <w:t>to the registrar concerned under Rule 32 of the Rules.</w:t>
                            </w:r>
                          </w:p>
                          <w:p w:rsidR="00D16FA1" w:rsidRPr="001E571C" w:rsidRDefault="00D16FA1" w:rsidP="00D16FA1">
                            <w:pPr>
                              <w:pStyle w:val="ListParagraph"/>
                              <w:rPr>
                                <w:rFonts w:ascii="Book Antiqua" w:hAnsi="Book Antiqua"/>
                                <w:b/>
                              </w:rPr>
                            </w:pPr>
                            <w:r w:rsidRPr="001E571C">
                              <w:rPr>
                                <w:rFonts w:ascii="Book Antiqua" w:hAnsi="Book Antiqua"/>
                                <w:b/>
                              </w:rPr>
                              <w:t xml:space="preserve"> </w:t>
                            </w:r>
                          </w:p>
                          <w:p w:rsidR="00D16FA1" w:rsidRDefault="00D16FA1" w:rsidP="00D16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margin-left:24.25pt;margin-top:10.3pt;width:435.9pt;height:24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" fillcolor="#bcbcbc">
                <v:fill color2="#ededed" rotate="t" angle="180" colors="0 #bcbcbc;22938f #d0d0d0;1 #ededed" focus="100%" type="gradient"/>
                <v:shadow on="t" color="black" opacity="24903f" origin=",.5" offset="0,.55556mm"/>
                <v:textbox>
                  <w:txbxContent>
                    <w:p w:rsidR="00D16FA1" w:rsidRDefault="001B0A04" w:rsidP="00D16FA1">
                      <w:pPr>
                        <w:jc w:val="center"/>
                        <w:rPr>
                          <w:b/>
                          <w:u w:val="single"/>
                        </w:rPr>
                      </w:pPr>
                      <w:r>
                        <w:rPr>
                          <w:b/>
                          <w:u w:val="single"/>
                        </w:rPr>
                        <w:t>STEP 4</w:t>
                      </w:r>
                    </w:p>
                    <w:p w:rsidR="00D16FA1" w:rsidRDefault="00D16FA1" w:rsidP="00D16FA1">
                      <w:pPr>
                        <w:autoSpaceDE w:val="0"/>
                        <w:autoSpaceDN w:val="0"/>
                        <w:adjustRightInd w:val="0"/>
                        <w:spacing w:after="0" w:line="240" w:lineRule="auto"/>
                        <w:rPr>
                          <w:rFonts w:ascii="Book Antiqua" w:hAnsi="Book Antiqua"/>
                          <w:b/>
                        </w:rPr>
                      </w:pPr>
                      <w:r w:rsidRPr="002B0496">
                        <w:rPr>
                          <w:rFonts w:ascii="BookAntiqua" w:hAnsi="BookAntiqua" w:cs="BookAntiqua"/>
                          <w:b/>
                          <w:sz w:val="24"/>
                          <w:szCs w:val="24"/>
                        </w:rPr>
                        <w:t>Application</w:t>
                      </w:r>
                      <w:r w:rsidR="002B0496" w:rsidRPr="002B0496">
                        <w:rPr>
                          <w:rFonts w:ascii="BookAntiqua" w:hAnsi="BookAntiqua" w:cs="BookAntiqua"/>
                          <w:b/>
                          <w:sz w:val="24"/>
                          <w:szCs w:val="24"/>
                        </w:rPr>
                        <w:t xml:space="preserve"> </w:t>
                      </w:r>
                      <w:r w:rsidR="002B0496" w:rsidRPr="002B0496">
                        <w:rPr>
                          <w:rFonts w:ascii="Book Antiqua" w:hAnsi="Book Antiqua"/>
                          <w:b/>
                        </w:rPr>
                        <w:t xml:space="preserve">can be filed online through eservices, as well as, manually/offline </w:t>
                      </w:r>
                      <w:r w:rsidRPr="002B0496">
                        <w:rPr>
                          <w:rFonts w:ascii="BookAntiqua" w:hAnsi="BookAntiqua" w:cs="BookAntiqua"/>
                          <w:b/>
                          <w:sz w:val="24"/>
                          <w:szCs w:val="24"/>
                        </w:rPr>
                        <w:t>within 30 days of the date of passing of the special resolution. Such application is accompanied with the following documents:-</w:t>
                      </w:r>
                    </w:p>
                    <w:p w:rsidR="00D16FA1" w:rsidRPr="00D16FA1" w:rsidRDefault="00D16FA1" w:rsidP="00D16FA1">
                      <w:pPr>
                        <w:autoSpaceDE w:val="0"/>
                        <w:autoSpaceDN w:val="0"/>
                        <w:adjustRightInd w:val="0"/>
                        <w:spacing w:after="0" w:line="240" w:lineRule="auto"/>
                        <w:rPr>
                          <w:rFonts w:ascii="BookAntiqua" w:hAnsi="BookAntiqua" w:cs="BookAntiqua"/>
                          <w:sz w:val="24"/>
                          <w:szCs w:val="24"/>
                        </w:rPr>
                      </w:pPr>
                    </w:p>
                    <w:p w:rsidR="00D16FA1" w:rsidRPr="001A4226" w:rsidRDefault="00D16FA1" w:rsidP="00D16FA1">
                      <w:pPr>
                        <w:pStyle w:val="ListParagraph"/>
                        <w:numPr>
                          <w:ilvl w:val="0"/>
                          <w:numId w:val="1"/>
                        </w:numPr>
                        <w:rPr>
                          <w:rFonts w:ascii="Book Antiqua" w:hAnsi="Book Antiqua"/>
                          <w:b/>
                        </w:rPr>
                      </w:pPr>
                      <w:r>
                        <w:rPr>
                          <w:rFonts w:ascii="BookAntiqua" w:hAnsi="BookAntiqua" w:cs="BookAntiqua"/>
                          <w:sz w:val="24"/>
                          <w:szCs w:val="24"/>
                        </w:rPr>
                        <w:t>Form S - 4 prescribed under the SMC Rules.</w:t>
                      </w:r>
                    </w:p>
                    <w:p w:rsidR="00D16FA1" w:rsidRPr="001A4226" w:rsidRDefault="00D16FA1" w:rsidP="00D16FA1">
                      <w:pPr>
                        <w:pStyle w:val="ListParagraph"/>
                        <w:numPr>
                          <w:ilvl w:val="0"/>
                          <w:numId w:val="1"/>
                        </w:numPr>
                        <w:rPr>
                          <w:rFonts w:ascii="Book Antiqua" w:hAnsi="Book Antiqua"/>
                          <w:b/>
                        </w:rPr>
                      </w:pPr>
                      <w:r>
                        <w:rPr>
                          <w:rFonts w:ascii="BookAntiqua" w:hAnsi="BookAntiqua" w:cs="BookAntiqua"/>
                          <w:sz w:val="24"/>
                          <w:szCs w:val="24"/>
                        </w:rPr>
                        <w:t>Copy of Form - 26 (Special Resolution) – see section 172.</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1A4226">
                        <w:rPr>
                          <w:rFonts w:ascii="BookAntiqua" w:hAnsi="BookAntiqua" w:cs="BookAntiqua"/>
                          <w:sz w:val="24"/>
                          <w:szCs w:val="24"/>
                        </w:rPr>
                        <w:t>Copy of the Memorandum and Articles of Association, duly</w:t>
                      </w:r>
                      <w:r>
                        <w:rPr>
                          <w:rFonts w:ascii="BookAntiqua" w:hAnsi="BookAntiqua" w:cs="BookAntiqua"/>
                          <w:sz w:val="24"/>
                          <w:szCs w:val="24"/>
                        </w:rPr>
                        <w:t xml:space="preserve"> </w:t>
                      </w:r>
                      <w:r w:rsidRPr="001A4226">
                        <w:rPr>
                          <w:rFonts w:ascii="BookAntiqua" w:hAnsi="BookAntiqua" w:cs="BookAntiqua"/>
                          <w:sz w:val="24"/>
                          <w:szCs w:val="24"/>
                        </w:rPr>
                        <w:t>amended.</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1A4226">
                        <w:rPr>
                          <w:rFonts w:ascii="BookAntiqua" w:hAnsi="BookAntiqua" w:cs="BookAntiqua"/>
                          <w:sz w:val="24"/>
                          <w:szCs w:val="24"/>
                        </w:rPr>
                        <w:t>Certified copy of the existing Memorandum and Articles of</w:t>
                      </w:r>
                      <w:r>
                        <w:rPr>
                          <w:rFonts w:ascii="BookAntiqua" w:hAnsi="BookAntiqua" w:cs="BookAntiqua"/>
                          <w:sz w:val="24"/>
                          <w:szCs w:val="24"/>
                        </w:rPr>
                        <w:t xml:space="preserve"> </w:t>
                      </w:r>
                      <w:r w:rsidRPr="001A4226">
                        <w:rPr>
                          <w:rFonts w:ascii="BookAntiqua" w:hAnsi="BookAntiqua" w:cs="BookAntiqua"/>
                          <w:sz w:val="24"/>
                          <w:szCs w:val="24"/>
                        </w:rPr>
                        <w:t>Association.</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Minutes of the General Meeting.</w:t>
                      </w:r>
                    </w:p>
                    <w:p w:rsidR="005863C6"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5863C6">
                        <w:rPr>
                          <w:rFonts w:ascii="BookAntiqua" w:hAnsi="BookAntiqua" w:cs="BookAntiqua"/>
                          <w:sz w:val="24"/>
                          <w:szCs w:val="24"/>
                        </w:rPr>
                        <w:t xml:space="preserve">Bank challan evidencing the deposit of fee in any of the designated branches of MCB, </w:t>
                      </w:r>
                    </w:p>
                    <w:p w:rsidR="00D16FA1" w:rsidRPr="005863C6"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5863C6">
                        <w:rPr>
                          <w:rFonts w:ascii="BookAntiqua" w:hAnsi="BookAntiqua" w:cs="BookAntiqua"/>
                          <w:sz w:val="24"/>
                          <w:szCs w:val="24"/>
                        </w:rPr>
                        <w:t>Affidavit that the contents of the application are true.</w:t>
                      </w:r>
                    </w:p>
                    <w:p w:rsidR="00D16FA1" w:rsidRDefault="00D16FA1" w:rsidP="00D16FA1">
                      <w:pPr>
                        <w:pStyle w:val="ListParagraph"/>
                        <w:numPr>
                          <w:ilvl w:val="0"/>
                          <w:numId w:val="1"/>
                        </w:numPr>
                        <w:autoSpaceDE w:val="0"/>
                        <w:autoSpaceDN w:val="0"/>
                        <w:adjustRightInd w:val="0"/>
                        <w:spacing w:after="0" w:line="240" w:lineRule="auto"/>
                        <w:rPr>
                          <w:rFonts w:ascii="BookAntiqua" w:hAnsi="BookAntiqua" w:cs="BookAntiqua"/>
                          <w:sz w:val="24"/>
                          <w:szCs w:val="24"/>
                        </w:rPr>
                      </w:pPr>
                      <w:r w:rsidRPr="001A4226">
                        <w:rPr>
                          <w:rFonts w:ascii="BookAntiqua" w:hAnsi="BookAntiqua" w:cs="BookAntiqua"/>
                          <w:sz w:val="24"/>
                          <w:szCs w:val="24"/>
                        </w:rPr>
                        <w:t>Application must be in duplicate and a copy is required to be sent</w:t>
                      </w:r>
                      <w:r>
                        <w:rPr>
                          <w:rFonts w:ascii="BookAntiqua" w:hAnsi="BookAntiqua" w:cs="BookAntiqua"/>
                          <w:sz w:val="24"/>
                          <w:szCs w:val="24"/>
                        </w:rPr>
                        <w:t xml:space="preserve"> </w:t>
                      </w:r>
                      <w:r w:rsidRPr="001A4226">
                        <w:rPr>
                          <w:rFonts w:ascii="BookAntiqua" w:hAnsi="BookAntiqua" w:cs="BookAntiqua"/>
                          <w:sz w:val="24"/>
                          <w:szCs w:val="24"/>
                        </w:rPr>
                        <w:t>to the registrar concerned under Rule 32 of the Rules.</w:t>
                      </w:r>
                    </w:p>
                    <w:p w:rsidR="00D16FA1" w:rsidRPr="001E571C" w:rsidRDefault="00D16FA1" w:rsidP="00D16FA1">
                      <w:pPr>
                        <w:pStyle w:val="ListParagraph"/>
                        <w:rPr>
                          <w:rFonts w:ascii="Book Antiqua" w:hAnsi="Book Antiqua"/>
                          <w:b/>
                        </w:rPr>
                      </w:pPr>
                      <w:r w:rsidRPr="001E571C">
                        <w:rPr>
                          <w:rFonts w:ascii="Book Antiqua" w:hAnsi="Book Antiqua"/>
                          <w:b/>
                        </w:rPr>
                        <w:t xml:space="preserve"> </w:t>
                      </w:r>
                    </w:p>
                    <w:p w:rsidR="00D16FA1" w:rsidRDefault="00D16FA1" w:rsidP="00D16FA1">
                      <w:pPr>
                        <w:jc w:val="center"/>
                      </w:pPr>
                    </w:p>
                  </w:txbxContent>
                </v:textbox>
              </v:rect>
            </w:pict>
          </mc:Fallback>
        </mc:AlternateContent>
      </w: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C5245E" w:rsidRDefault="00C5245E" w:rsidP="00CF4C12">
      <w:pPr>
        <w:rPr>
          <w:b/>
          <w:u w:val="single"/>
        </w:rPr>
      </w:pPr>
    </w:p>
    <w:p w:rsidR="00C5245E" w:rsidRDefault="00C5245E" w:rsidP="00CF4C12">
      <w:pPr>
        <w:rPr>
          <w:b/>
          <w:u w:val="single"/>
        </w:rPr>
      </w:pPr>
    </w:p>
    <w:p w:rsidR="00C5245E" w:rsidRDefault="00C5245E" w:rsidP="00CF4C12">
      <w:pPr>
        <w:rPr>
          <w:b/>
          <w:u w:val="single"/>
        </w:rPr>
      </w:pPr>
    </w:p>
    <w:p w:rsidR="001E571C" w:rsidRDefault="001E571C" w:rsidP="00CF4C12">
      <w:pPr>
        <w:rPr>
          <w:b/>
          <w:u w:val="single"/>
        </w:rPr>
      </w:pPr>
    </w:p>
    <w:p w:rsidR="00D16FA1" w:rsidRDefault="00D16FA1" w:rsidP="00CF4C12">
      <w:pPr>
        <w:rPr>
          <w:b/>
          <w:u w:val="single"/>
        </w:rPr>
      </w:pPr>
    </w:p>
    <w:p w:rsidR="00D16FA1" w:rsidRDefault="005863C6" w:rsidP="00CF4C12">
      <w:pPr>
        <w:rPr>
          <w:b/>
          <w:u w:val="single"/>
        </w:rPr>
      </w:pPr>
      <w:r>
        <w:rPr>
          <w:b/>
          <w:noProof/>
          <w:u w:val="single"/>
        </w:rPr>
        <w:lastRenderedPageBreak/>
        <mc:AlternateContent>
          <mc:Choice Requires="wps">
            <w:drawing>
              <wp:anchor distT="0" distB="0" distL="114300" distR="114300" simplePos="0" relativeHeight="251661312" behindDoc="0" locked="0" layoutInCell="1" allowOverlap="1" wp14:anchorId="31E38AD2" wp14:editId="01517448">
                <wp:simplePos x="0" y="0"/>
                <wp:positionH relativeFrom="column">
                  <wp:posOffset>228600</wp:posOffset>
                </wp:positionH>
                <wp:positionV relativeFrom="paragraph">
                  <wp:posOffset>-178904</wp:posOffset>
                </wp:positionV>
                <wp:extent cx="5535930" cy="844826"/>
                <wp:effectExtent l="57150" t="38100" r="83820" b="88900"/>
                <wp:wrapNone/>
                <wp:docPr id="3" name="Rectangle 3"/>
                <wp:cNvGraphicFramePr/>
                <a:graphic xmlns:a="http://schemas.openxmlformats.org/drawingml/2006/main">
                  <a:graphicData uri="http://schemas.microsoft.com/office/word/2010/wordprocessingShape">
                    <wps:wsp>
                      <wps:cNvSpPr/>
                      <wps:spPr>
                        <a:xfrm>
                          <a:off x="0" y="0"/>
                          <a:ext cx="5535930" cy="844826"/>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7E5687" w:rsidRDefault="002277F1" w:rsidP="007E5687">
                            <w:pPr>
                              <w:jc w:val="center"/>
                              <w:rPr>
                                <w:rFonts w:ascii="Book Antiqua" w:hAnsi="Book Antiqua"/>
                                <w:b/>
                                <w:sz w:val="24"/>
                                <w:szCs w:val="24"/>
                                <w:u w:val="single"/>
                              </w:rPr>
                            </w:pPr>
                            <w:r>
                              <w:rPr>
                                <w:rFonts w:ascii="Book Antiqua" w:hAnsi="Book Antiqua"/>
                                <w:b/>
                                <w:sz w:val="24"/>
                                <w:szCs w:val="24"/>
                                <w:u w:val="single"/>
                              </w:rPr>
                              <w:t>STEP</w:t>
                            </w:r>
                            <w:r w:rsidR="00C5245E" w:rsidRPr="007E5687">
                              <w:rPr>
                                <w:rFonts w:ascii="Book Antiqua" w:hAnsi="Book Antiqua"/>
                                <w:b/>
                                <w:sz w:val="24"/>
                                <w:szCs w:val="24"/>
                                <w:u w:val="single"/>
                              </w:rPr>
                              <w:t xml:space="preserve"> </w:t>
                            </w:r>
                            <w:r w:rsidR="001A4226">
                              <w:rPr>
                                <w:rFonts w:ascii="Book Antiqua" w:hAnsi="Book Antiqua"/>
                                <w:b/>
                                <w:sz w:val="24"/>
                                <w:szCs w:val="24"/>
                                <w:u w:val="single"/>
                              </w:rPr>
                              <w:t>5</w:t>
                            </w:r>
                          </w:p>
                          <w:p w:rsidR="00C5245E"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Commission gives approval for conversion of private company into single member company through an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margin-left:18pt;margin-top:-14.1pt;width:435.9pt;height: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" fillcolor="#bcbcbc">
                <v:fill color2="#ededed" rotate="t" angle="180" colors="0 #bcbcbc;22938f #d0d0d0;1 #ededed" focus="100%" type="gradient"/>
                <v:shadow on="t" color="black" opacity="24903f" origin=",.5" offset="0,.55556mm"/>
                <v:textbox>
                  <w:txbxContent>
                    <w:p w:rsidR="007E5687" w:rsidRDefault="002277F1" w:rsidP="007E5687">
                      <w:pPr>
                        <w:jc w:val="center"/>
                        <w:rPr>
                          <w:rFonts w:ascii="Book Antiqua" w:hAnsi="Book Antiqua"/>
                          <w:b/>
                          <w:sz w:val="24"/>
                          <w:szCs w:val="24"/>
                          <w:u w:val="single"/>
                        </w:rPr>
                      </w:pPr>
                      <w:r>
                        <w:rPr>
                          <w:rFonts w:ascii="Book Antiqua" w:hAnsi="Book Antiqua"/>
                          <w:b/>
                          <w:sz w:val="24"/>
                          <w:szCs w:val="24"/>
                          <w:u w:val="single"/>
                        </w:rPr>
                        <w:t>STEP</w:t>
                      </w:r>
                      <w:r w:rsidR="00C5245E" w:rsidRPr="007E5687">
                        <w:rPr>
                          <w:rFonts w:ascii="Book Antiqua" w:hAnsi="Book Antiqua"/>
                          <w:b/>
                          <w:sz w:val="24"/>
                          <w:szCs w:val="24"/>
                          <w:u w:val="single"/>
                        </w:rPr>
                        <w:t xml:space="preserve"> </w:t>
                      </w:r>
                      <w:r w:rsidR="001A4226">
                        <w:rPr>
                          <w:rFonts w:ascii="Book Antiqua" w:hAnsi="Book Antiqua"/>
                          <w:b/>
                          <w:sz w:val="24"/>
                          <w:szCs w:val="24"/>
                          <w:u w:val="single"/>
                        </w:rPr>
                        <w:t>5</w:t>
                      </w:r>
                    </w:p>
                    <w:p w:rsidR="00C5245E"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Commission gives approval for conversion of private company into single member company through an Order.</w:t>
                      </w:r>
                    </w:p>
                  </w:txbxContent>
                </v:textbox>
              </v:rect>
            </w:pict>
          </mc:Fallback>
        </mc:AlternateContent>
      </w:r>
    </w:p>
    <w:p w:rsidR="00D16FA1" w:rsidRDefault="00D16FA1" w:rsidP="00CF4C12">
      <w:pPr>
        <w:rPr>
          <w:b/>
          <w:u w:val="single"/>
        </w:rPr>
      </w:pPr>
    </w:p>
    <w:p w:rsidR="00D16FA1" w:rsidRDefault="005863C6" w:rsidP="00CF4C12">
      <w:pPr>
        <w:rPr>
          <w:b/>
          <w:u w:val="single"/>
        </w:rPr>
      </w:pPr>
      <w:r>
        <w:rPr>
          <w:b/>
          <w:noProof/>
          <w:u w:val="single"/>
        </w:rPr>
        <mc:AlternateContent>
          <mc:Choice Requires="wps">
            <w:drawing>
              <wp:anchor distT="0" distB="0" distL="114300" distR="114300" simplePos="0" relativeHeight="251673600" behindDoc="0" locked="0" layoutInCell="1" allowOverlap="1" wp14:anchorId="0A08CB4C" wp14:editId="0E6BD5DD">
                <wp:simplePos x="0" y="0"/>
                <wp:positionH relativeFrom="column">
                  <wp:posOffset>297180</wp:posOffset>
                </wp:positionH>
                <wp:positionV relativeFrom="paragraph">
                  <wp:posOffset>166370</wp:posOffset>
                </wp:positionV>
                <wp:extent cx="5535930" cy="1282065"/>
                <wp:effectExtent l="57150" t="38100" r="83820" b="89535"/>
                <wp:wrapNone/>
                <wp:docPr id="8" name="Rectangle 8"/>
                <wp:cNvGraphicFramePr/>
                <a:graphic xmlns:a="http://schemas.openxmlformats.org/drawingml/2006/main">
                  <a:graphicData uri="http://schemas.microsoft.com/office/word/2010/wordprocessingShape">
                    <wps:wsp>
                      <wps:cNvSpPr/>
                      <wps:spPr>
                        <a:xfrm>
                          <a:off x="0" y="0"/>
                          <a:ext cx="5535930" cy="1282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D16FA1">
                              <w:rPr>
                                <w:rFonts w:ascii="Book Antiqua" w:hAnsi="Book Antiqua"/>
                                <w:b/>
                                <w:sz w:val="24"/>
                                <w:szCs w:val="24"/>
                                <w:u w:val="single"/>
                              </w:rPr>
                              <w:t>6</w:t>
                            </w:r>
                          </w:p>
                          <w:p w:rsidR="001A4226"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Certified copy of the order along with Form S-1, Form S-5 and amended copy of the Memorandum and Articles of Association are filed with the registrar concerned with bank challan evidencing the deposit of filing fee of all the aforesaid documents in any of the designated branches of MCB,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margin-left:23.4pt;margin-top:13.1pt;width:435.9pt;height:10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" fillcolor="#bcbcbc">
                <v:fill color2="#ededed" rotate="t" angle="180" colors="0 #bcbcbc;22938f #d0d0d0;1 #ededed" focus="100%" type="gradient"/>
                <v:shadow on="t" color="black" opacity="24903f" origin=",.5" offset="0,.55556mm"/>
                <v:textbo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D16FA1">
                        <w:rPr>
                          <w:rFonts w:ascii="Book Antiqua" w:hAnsi="Book Antiqua"/>
                          <w:b/>
                          <w:sz w:val="24"/>
                          <w:szCs w:val="24"/>
                          <w:u w:val="single"/>
                        </w:rPr>
                        <w:t>6</w:t>
                      </w:r>
                    </w:p>
                    <w:p w:rsidR="001A4226" w:rsidRPr="00D16FA1" w:rsidRDefault="00D16FA1" w:rsidP="00D16FA1">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Certified copy of the order along with Form S-1, Form S-5 and amended copy of the Memorandum and Articles of Association are filed with the registrar concerned with bank challan evidencing the deposit of filing fee of all the aforesaid documents in any of the designated branches of MCB,</w:t>
                      </w:r>
                    </w:p>
                  </w:txbxContent>
                </v:textbox>
              </v:rect>
            </w:pict>
          </mc:Fallback>
        </mc:AlternateContent>
      </w:r>
    </w:p>
    <w:p w:rsidR="00D16FA1" w:rsidRDefault="00D16FA1" w:rsidP="00CF4C12">
      <w:pPr>
        <w:rPr>
          <w:b/>
          <w:u w:val="single"/>
        </w:rPr>
      </w:pPr>
    </w:p>
    <w:p w:rsidR="00D16FA1" w:rsidRDefault="00D16FA1" w:rsidP="00CF4C12">
      <w:pPr>
        <w:rPr>
          <w:b/>
          <w:u w:val="single"/>
        </w:rPr>
      </w:pPr>
    </w:p>
    <w:p w:rsidR="00D16FA1" w:rsidRDefault="00D16FA1" w:rsidP="00CF4C12">
      <w:pPr>
        <w:rPr>
          <w:b/>
          <w:u w:val="single"/>
        </w:rPr>
      </w:pPr>
    </w:p>
    <w:p w:rsidR="00D16FA1" w:rsidRDefault="00D16FA1" w:rsidP="00CF4C12">
      <w:pPr>
        <w:rPr>
          <w:b/>
          <w:u w:val="single"/>
        </w:rPr>
      </w:pPr>
    </w:p>
    <w:p w:rsidR="00D16FA1" w:rsidRDefault="005863C6" w:rsidP="00CF4C12">
      <w:pPr>
        <w:rPr>
          <w:b/>
          <w:u w:val="single"/>
        </w:rPr>
      </w:pPr>
      <w:r>
        <w:rPr>
          <w:b/>
          <w:noProof/>
          <w:u w:val="single"/>
        </w:rPr>
        <mc:AlternateContent>
          <mc:Choice Requires="wps">
            <w:drawing>
              <wp:anchor distT="0" distB="0" distL="114300" distR="114300" simplePos="0" relativeHeight="251675648" behindDoc="0" locked="0" layoutInCell="1" allowOverlap="1" wp14:anchorId="358459E4" wp14:editId="31794E6E">
                <wp:simplePos x="0" y="0"/>
                <wp:positionH relativeFrom="column">
                  <wp:posOffset>293370</wp:posOffset>
                </wp:positionH>
                <wp:positionV relativeFrom="paragraph">
                  <wp:posOffset>10160</wp:posOffset>
                </wp:positionV>
                <wp:extent cx="5535930" cy="1073150"/>
                <wp:effectExtent l="57150" t="38100" r="83820" b="88900"/>
                <wp:wrapNone/>
                <wp:docPr id="9" name="Rectangle 9"/>
                <wp:cNvGraphicFramePr/>
                <a:graphic xmlns:a="http://schemas.openxmlformats.org/drawingml/2006/main">
                  <a:graphicData uri="http://schemas.microsoft.com/office/word/2010/wordprocessingShape">
                    <wps:wsp>
                      <wps:cNvSpPr/>
                      <wps:spPr>
                        <a:xfrm>
                          <a:off x="0" y="0"/>
                          <a:ext cx="5535930" cy="1073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D16FA1">
                              <w:rPr>
                                <w:rFonts w:ascii="Book Antiqua" w:hAnsi="Book Antiqua"/>
                                <w:b/>
                                <w:sz w:val="24"/>
                                <w:szCs w:val="24"/>
                                <w:u w:val="single"/>
                              </w:rPr>
                              <w:t>7</w:t>
                            </w:r>
                          </w:p>
                          <w:p w:rsidR="004460DB" w:rsidRDefault="00D16FA1" w:rsidP="004460DB">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 xml:space="preserve">The registrar issues filing certificate of </w:t>
                            </w:r>
                            <w:r w:rsidR="004D6B78">
                              <w:rPr>
                                <w:rFonts w:ascii="BookAntiqua" w:hAnsi="BookAntiqua" w:cs="BookAntiqua"/>
                                <w:sz w:val="24"/>
                                <w:szCs w:val="24"/>
                              </w:rPr>
                              <w:t xml:space="preserve">Special Resolution and Order of </w:t>
                            </w:r>
                            <w:r>
                              <w:rPr>
                                <w:rFonts w:ascii="BookAntiqua" w:hAnsi="BookAntiqua" w:cs="BookAntiqua"/>
                                <w:sz w:val="24"/>
                                <w:szCs w:val="24"/>
                              </w:rPr>
                              <w:t>the Commission.</w:t>
                            </w:r>
                            <w:r w:rsidR="004460DB" w:rsidRPr="004460DB">
                              <w:rPr>
                                <w:rFonts w:ascii="BookAntiqua" w:hAnsi="BookAntiqua" w:cs="BookAntiqua"/>
                                <w:sz w:val="24"/>
                                <w:szCs w:val="24"/>
                              </w:rPr>
                              <w:t xml:space="preserve"> </w:t>
                            </w:r>
                            <w:r w:rsidR="004460DB">
                              <w:rPr>
                                <w:rFonts w:ascii="BookAntiqua" w:hAnsi="BookAntiqua" w:cs="BookAntiqua"/>
                                <w:sz w:val="24"/>
                                <w:szCs w:val="24"/>
                              </w:rPr>
                              <w:t>The Company shall transfer the shares to Single Member within 15 days</w:t>
                            </w:r>
                          </w:p>
                          <w:p w:rsidR="001A4226" w:rsidRPr="004D6B78" w:rsidRDefault="004460DB" w:rsidP="004460DB">
                            <w:pPr>
                              <w:autoSpaceDE w:val="0"/>
                              <w:autoSpaceDN w:val="0"/>
                              <w:adjustRightInd w:val="0"/>
                              <w:spacing w:after="0" w:line="240" w:lineRule="auto"/>
                              <w:jc w:val="center"/>
                              <w:rPr>
                                <w:rFonts w:ascii="BookAntiqua" w:hAnsi="BookAntiqua" w:cs="BookAntiqua"/>
                                <w:sz w:val="24"/>
                                <w:szCs w:val="24"/>
                              </w:rPr>
                            </w:pPr>
                            <w:proofErr w:type="gramStart"/>
                            <w:r>
                              <w:rPr>
                                <w:rFonts w:ascii="BookAntiqua" w:hAnsi="BookAntiqua" w:cs="BookAntiqua"/>
                                <w:sz w:val="24"/>
                                <w:szCs w:val="24"/>
                              </w:rPr>
                              <w:t>of</w:t>
                            </w:r>
                            <w:proofErr w:type="gramEnd"/>
                            <w:r>
                              <w:rPr>
                                <w:rFonts w:ascii="BookAntiqua" w:hAnsi="BookAntiqua" w:cs="BookAntiqua"/>
                                <w:sz w:val="24"/>
                                <w:szCs w:val="24"/>
                              </w:rPr>
                              <w:t xml:space="preserve"> the order of conversion by the 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margin-left:23.1pt;margin-top:.8pt;width:435.9pt;height: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" fillcolor="#bcbcbc">
                <v:fill color2="#ededed" rotate="t" angle="180" colors="0 #bcbcbc;22938f #d0d0d0;1 #ededed" focus="100%" type="gradient"/>
                <v:shadow on="t" color="black" opacity="24903f" origin=",.5" offset="0,.55556mm"/>
                <v:textbo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D16FA1">
                        <w:rPr>
                          <w:rFonts w:ascii="Book Antiqua" w:hAnsi="Book Antiqua"/>
                          <w:b/>
                          <w:sz w:val="24"/>
                          <w:szCs w:val="24"/>
                          <w:u w:val="single"/>
                        </w:rPr>
                        <w:t>7</w:t>
                      </w:r>
                    </w:p>
                    <w:p w:rsidR="004460DB" w:rsidRDefault="00D16FA1" w:rsidP="004460DB">
                      <w:pPr>
                        <w:autoSpaceDE w:val="0"/>
                        <w:autoSpaceDN w:val="0"/>
                        <w:adjustRightInd w:val="0"/>
                        <w:spacing w:after="0" w:line="240" w:lineRule="auto"/>
                        <w:rPr>
                          <w:rFonts w:ascii="BookAntiqua" w:hAnsi="BookAntiqua" w:cs="BookAntiqua"/>
                          <w:sz w:val="24"/>
                          <w:szCs w:val="24"/>
                        </w:rPr>
                      </w:pPr>
                      <w:r>
                        <w:rPr>
                          <w:rFonts w:ascii="BookAntiqua" w:hAnsi="BookAntiqua" w:cs="BookAntiqua"/>
                          <w:sz w:val="24"/>
                          <w:szCs w:val="24"/>
                        </w:rPr>
                        <w:t xml:space="preserve">The registrar issues filing certificate of </w:t>
                      </w:r>
                      <w:r w:rsidR="004D6B78">
                        <w:rPr>
                          <w:rFonts w:ascii="BookAntiqua" w:hAnsi="BookAntiqua" w:cs="BookAntiqua"/>
                          <w:sz w:val="24"/>
                          <w:szCs w:val="24"/>
                        </w:rPr>
                        <w:t xml:space="preserve">Special Resolution and Order of </w:t>
                      </w:r>
                      <w:r>
                        <w:rPr>
                          <w:rFonts w:ascii="BookAntiqua" w:hAnsi="BookAntiqua" w:cs="BookAntiqua"/>
                          <w:sz w:val="24"/>
                          <w:szCs w:val="24"/>
                        </w:rPr>
                        <w:t>the Commission.</w:t>
                      </w:r>
                      <w:r w:rsidR="004460DB" w:rsidRPr="004460DB">
                        <w:rPr>
                          <w:rFonts w:ascii="BookAntiqua" w:hAnsi="BookAntiqua" w:cs="BookAntiqua"/>
                          <w:sz w:val="24"/>
                          <w:szCs w:val="24"/>
                        </w:rPr>
                        <w:t xml:space="preserve"> </w:t>
                      </w:r>
                      <w:r w:rsidR="004460DB">
                        <w:rPr>
                          <w:rFonts w:ascii="BookAntiqua" w:hAnsi="BookAntiqua" w:cs="BookAntiqua"/>
                          <w:sz w:val="24"/>
                          <w:szCs w:val="24"/>
                        </w:rPr>
                        <w:t>The Company shall transfer the shares to Single Member within 15 days</w:t>
                      </w:r>
                    </w:p>
                    <w:p w:rsidR="001A4226" w:rsidRPr="004D6B78" w:rsidRDefault="004460DB" w:rsidP="004460DB">
                      <w:pPr>
                        <w:autoSpaceDE w:val="0"/>
                        <w:autoSpaceDN w:val="0"/>
                        <w:adjustRightInd w:val="0"/>
                        <w:spacing w:after="0" w:line="240" w:lineRule="auto"/>
                        <w:jc w:val="center"/>
                        <w:rPr>
                          <w:rFonts w:ascii="BookAntiqua" w:hAnsi="BookAntiqua" w:cs="BookAntiqua"/>
                          <w:sz w:val="24"/>
                          <w:szCs w:val="24"/>
                        </w:rPr>
                      </w:pPr>
                      <w:proofErr w:type="gramStart"/>
                      <w:r>
                        <w:rPr>
                          <w:rFonts w:ascii="BookAntiqua" w:hAnsi="BookAntiqua" w:cs="BookAntiqua"/>
                          <w:sz w:val="24"/>
                          <w:szCs w:val="24"/>
                        </w:rPr>
                        <w:t>of</w:t>
                      </w:r>
                      <w:proofErr w:type="gramEnd"/>
                      <w:r>
                        <w:rPr>
                          <w:rFonts w:ascii="BookAntiqua" w:hAnsi="BookAntiqua" w:cs="BookAntiqua"/>
                          <w:sz w:val="24"/>
                          <w:szCs w:val="24"/>
                        </w:rPr>
                        <w:t xml:space="preserve"> the order of conversion by the Commission.</w:t>
                      </w:r>
                    </w:p>
                  </w:txbxContent>
                </v:textbox>
              </v:rect>
            </w:pict>
          </mc:Fallback>
        </mc:AlternateContent>
      </w:r>
    </w:p>
    <w:p w:rsidR="00D16FA1" w:rsidRDefault="00D16FA1" w:rsidP="00CF4C12">
      <w:pPr>
        <w:rPr>
          <w:b/>
          <w:u w:val="single"/>
        </w:rPr>
      </w:pPr>
    </w:p>
    <w:p w:rsidR="00D16FA1" w:rsidRDefault="00D16FA1" w:rsidP="00CF4C12">
      <w:pPr>
        <w:rPr>
          <w:b/>
          <w:u w:val="single"/>
        </w:rPr>
      </w:pPr>
    </w:p>
    <w:p w:rsidR="00D16FA1" w:rsidRDefault="002B0496" w:rsidP="00CF4C12">
      <w:pPr>
        <w:rPr>
          <w:b/>
          <w:u w:val="single"/>
        </w:rPr>
      </w:pPr>
      <w:r>
        <w:rPr>
          <w:b/>
          <w:noProof/>
          <w:u w:val="single"/>
        </w:rPr>
        <mc:AlternateContent>
          <mc:Choice Requires="wps">
            <w:drawing>
              <wp:anchor distT="0" distB="0" distL="114300" distR="114300" simplePos="0" relativeHeight="251677696" behindDoc="0" locked="0" layoutInCell="1" allowOverlap="1" wp14:anchorId="1F48C845" wp14:editId="4637C43A">
                <wp:simplePos x="0" y="0"/>
                <wp:positionH relativeFrom="column">
                  <wp:posOffset>238539</wp:posOffset>
                </wp:positionH>
                <wp:positionV relativeFrom="paragraph">
                  <wp:posOffset>277633</wp:posOffset>
                </wp:positionV>
                <wp:extent cx="5535930" cy="1043112"/>
                <wp:effectExtent l="57150" t="38100" r="83820" b="100330"/>
                <wp:wrapNone/>
                <wp:docPr id="10" name="Rectangle 10"/>
                <wp:cNvGraphicFramePr/>
                <a:graphic xmlns:a="http://schemas.openxmlformats.org/drawingml/2006/main">
                  <a:graphicData uri="http://schemas.microsoft.com/office/word/2010/wordprocessingShape">
                    <wps:wsp>
                      <wps:cNvSpPr/>
                      <wps:spPr>
                        <a:xfrm>
                          <a:off x="0" y="0"/>
                          <a:ext cx="5535930" cy="104311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4460DB">
                              <w:rPr>
                                <w:rFonts w:ascii="Book Antiqua" w:hAnsi="Book Antiqua"/>
                                <w:b/>
                                <w:sz w:val="24"/>
                                <w:szCs w:val="24"/>
                                <w:u w:val="single"/>
                              </w:rPr>
                              <w:t>8</w:t>
                            </w:r>
                          </w:p>
                          <w:p w:rsidR="001A4226" w:rsidRPr="002B0496" w:rsidRDefault="004460DB" w:rsidP="002B0496">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registrar issues filing certificate of Special Resolution and Order of</w:t>
                            </w:r>
                            <w:r w:rsidR="002B0496">
                              <w:rPr>
                                <w:rFonts w:ascii="BookAntiqua" w:hAnsi="BookAntiqua" w:cs="BookAntiqua"/>
                                <w:sz w:val="24"/>
                                <w:szCs w:val="24"/>
                              </w:rPr>
                              <w:t xml:space="preserve"> </w:t>
                            </w:r>
                            <w:r>
                              <w:rPr>
                                <w:rFonts w:ascii="BookAntiqua" w:hAnsi="BookAntiqua" w:cs="BookAntiqua"/>
                                <w:sz w:val="24"/>
                                <w:szCs w:val="24"/>
                              </w:rPr>
                              <w:t>the 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3" style="position:absolute;margin-left:18.8pt;margin-top:21.85pt;width:435.9pt;height:8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" fillcolor="#bcbcbc">
                <v:fill color2="#ededed" rotate="t" angle="180" colors="0 #bcbcbc;22938f #d0d0d0;1 #ededed" focus="100%" type="gradient"/>
                <v:shadow on="t" color="black" opacity="24903f" origin=",.5" offset="0,.55556mm"/>
                <v:textbo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4460DB">
                        <w:rPr>
                          <w:rFonts w:ascii="Book Antiqua" w:hAnsi="Book Antiqua"/>
                          <w:b/>
                          <w:sz w:val="24"/>
                          <w:szCs w:val="24"/>
                          <w:u w:val="single"/>
                        </w:rPr>
                        <w:t>8</w:t>
                      </w:r>
                    </w:p>
                    <w:p w:rsidR="001A4226" w:rsidRPr="002B0496" w:rsidRDefault="004460DB" w:rsidP="002B0496">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registrar issues filing certificate of Special Resolution and Order of</w:t>
                      </w:r>
                      <w:r w:rsidR="002B0496">
                        <w:rPr>
                          <w:rFonts w:ascii="BookAntiqua" w:hAnsi="BookAntiqua" w:cs="BookAntiqua"/>
                          <w:sz w:val="24"/>
                          <w:szCs w:val="24"/>
                        </w:rPr>
                        <w:t xml:space="preserve"> </w:t>
                      </w:r>
                      <w:r>
                        <w:rPr>
                          <w:rFonts w:ascii="BookAntiqua" w:hAnsi="BookAntiqua" w:cs="BookAntiqua"/>
                          <w:sz w:val="24"/>
                          <w:szCs w:val="24"/>
                        </w:rPr>
                        <w:t>the Commission.</w:t>
                      </w:r>
                    </w:p>
                  </w:txbxContent>
                </v:textbox>
              </v:rect>
            </w:pict>
          </mc:Fallback>
        </mc:AlternateContent>
      </w:r>
    </w:p>
    <w:p w:rsidR="00D16FA1" w:rsidRDefault="00D16FA1" w:rsidP="00CF4C12">
      <w:pPr>
        <w:rPr>
          <w:b/>
          <w:u w:val="single"/>
        </w:rPr>
      </w:pPr>
    </w:p>
    <w:p w:rsidR="001A4226" w:rsidRDefault="001A4226" w:rsidP="00CF4C12">
      <w:pPr>
        <w:rPr>
          <w:b/>
          <w:u w:val="single"/>
        </w:rPr>
      </w:pPr>
    </w:p>
    <w:p w:rsidR="001A4226" w:rsidRDefault="001A4226" w:rsidP="00CF4C12">
      <w:pPr>
        <w:rPr>
          <w:b/>
          <w:u w:val="single"/>
        </w:rPr>
      </w:pPr>
    </w:p>
    <w:p w:rsidR="001A4226" w:rsidRDefault="002B0496" w:rsidP="00CF4C12">
      <w:pPr>
        <w:rPr>
          <w:b/>
          <w:u w:val="single"/>
        </w:rPr>
      </w:pPr>
      <w:r>
        <w:rPr>
          <w:b/>
          <w:noProof/>
          <w:u w:val="single"/>
        </w:rPr>
        <mc:AlternateContent>
          <mc:Choice Requires="wps">
            <w:drawing>
              <wp:anchor distT="0" distB="0" distL="114300" distR="114300" simplePos="0" relativeHeight="251679744" behindDoc="0" locked="0" layoutInCell="1" allowOverlap="1" wp14:anchorId="355DA809" wp14:editId="65043231">
                <wp:simplePos x="0" y="0"/>
                <wp:positionH relativeFrom="column">
                  <wp:posOffset>238539</wp:posOffset>
                </wp:positionH>
                <wp:positionV relativeFrom="paragraph">
                  <wp:posOffset>212062</wp:posOffset>
                </wp:positionV>
                <wp:extent cx="5535930" cy="1669774"/>
                <wp:effectExtent l="57150" t="38100" r="83820" b="102235"/>
                <wp:wrapNone/>
                <wp:docPr id="11" name="Rectangle 11"/>
                <wp:cNvGraphicFramePr/>
                <a:graphic xmlns:a="http://schemas.openxmlformats.org/drawingml/2006/main">
                  <a:graphicData uri="http://schemas.microsoft.com/office/word/2010/wordprocessingShape">
                    <wps:wsp>
                      <wps:cNvSpPr/>
                      <wps:spPr>
                        <a:xfrm>
                          <a:off x="0" y="0"/>
                          <a:ext cx="5535930" cy="1669774"/>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4460DB">
                              <w:rPr>
                                <w:rFonts w:ascii="Book Antiqua" w:hAnsi="Book Antiqua"/>
                                <w:b/>
                                <w:sz w:val="24"/>
                                <w:szCs w:val="24"/>
                                <w:u w:val="single"/>
                              </w:rPr>
                              <w:t>9</w:t>
                            </w:r>
                          </w:p>
                          <w:p w:rsidR="001A4226" w:rsidRPr="004460DB" w:rsidRDefault="004460DB" w:rsidP="004460DB">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Company shall also file the particulars of outgoing directors (being more than one Director) on Form – 29 within 14 days of the change, to the registrar concerned.</w:t>
                            </w:r>
                            <w:r w:rsidRPr="004460DB">
                              <w:rPr>
                                <w:rFonts w:ascii="BookAntiqua" w:hAnsi="BookAntiqua" w:cs="BookAntiqua"/>
                                <w:sz w:val="24"/>
                                <w:szCs w:val="24"/>
                              </w:rPr>
                              <w:t xml:space="preserve"> </w:t>
                            </w:r>
                            <w:r>
                              <w:rPr>
                                <w:rFonts w:ascii="BookAntiqua" w:hAnsi="BookAntiqua" w:cs="BookAntiqua"/>
                                <w:sz w:val="24"/>
                                <w:szCs w:val="24"/>
                              </w:rPr>
                              <w:t>In terms of section 204-A of the Ordinance and rule 6 of SMC Rules, a single member company is required to appoint a company secretary within fifteen days of incorporation or of becoming a single member company. The appointment of company secretary is to be reported to the registrar concerned on prescribed Form-29 within 14 days from the date of 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4" style="position:absolute;margin-left:18.8pt;margin-top:16.7pt;width:435.9pt;height:1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" fillcolor="#bcbcbc">
                <v:fill color2="#ededed" rotate="t" angle="180" colors="0 #bcbcbc;22938f #d0d0d0;1 #ededed" focus="100%" type="gradient"/>
                <v:shadow on="t" color="black" opacity="24903f" origin=",.5" offset="0,.55556mm"/>
                <v:textbox>
                  <w:txbxContent>
                    <w:p w:rsidR="001A4226" w:rsidRDefault="001A4226" w:rsidP="001A4226">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4460DB">
                        <w:rPr>
                          <w:rFonts w:ascii="Book Antiqua" w:hAnsi="Book Antiqua"/>
                          <w:b/>
                          <w:sz w:val="24"/>
                          <w:szCs w:val="24"/>
                          <w:u w:val="single"/>
                        </w:rPr>
                        <w:t>9</w:t>
                      </w:r>
                    </w:p>
                    <w:p w:rsidR="001A4226" w:rsidRPr="004460DB" w:rsidRDefault="004460DB" w:rsidP="004460DB">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Company shall also file the particulars of outgoing directors (being more than one Director) on Form – 29 within 14 days of the change, to the registrar concerned.</w:t>
                      </w:r>
                      <w:r w:rsidRPr="004460DB">
                        <w:rPr>
                          <w:rFonts w:ascii="BookAntiqua" w:hAnsi="BookAntiqua" w:cs="BookAntiqua"/>
                          <w:sz w:val="24"/>
                          <w:szCs w:val="24"/>
                        </w:rPr>
                        <w:t xml:space="preserve"> </w:t>
                      </w:r>
                      <w:r>
                        <w:rPr>
                          <w:rFonts w:ascii="BookAntiqua" w:hAnsi="BookAntiqua" w:cs="BookAntiqua"/>
                          <w:sz w:val="24"/>
                          <w:szCs w:val="24"/>
                        </w:rPr>
                        <w:t>In terms of section 204-A of the Ordinance and rule 6 of SMC Rules, a single member company is required to appoint a company secretary within fifteen days of incorporation or of becoming a single member company. The appointment of company secretary is to be reported to the registrar concerned on prescribed Form-29 within 14 days from the date of appointment.</w:t>
                      </w:r>
                    </w:p>
                  </w:txbxContent>
                </v:textbox>
              </v:rect>
            </w:pict>
          </mc:Fallback>
        </mc:AlternateContent>
      </w: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1A4226" w:rsidRDefault="002B0496" w:rsidP="00CF4C12">
      <w:pPr>
        <w:rPr>
          <w:b/>
          <w:u w:val="single"/>
        </w:rPr>
      </w:pPr>
      <w:r>
        <w:rPr>
          <w:b/>
          <w:noProof/>
          <w:u w:val="single"/>
        </w:rPr>
        <mc:AlternateContent>
          <mc:Choice Requires="wps">
            <w:drawing>
              <wp:anchor distT="0" distB="0" distL="114300" distR="114300" simplePos="0" relativeHeight="251683840" behindDoc="0" locked="0" layoutInCell="1" allowOverlap="1" wp14:anchorId="35DA0F7E" wp14:editId="09912E17">
                <wp:simplePos x="0" y="0"/>
                <wp:positionH relativeFrom="column">
                  <wp:posOffset>238125</wp:posOffset>
                </wp:positionH>
                <wp:positionV relativeFrom="paragraph">
                  <wp:posOffset>122555</wp:posOffset>
                </wp:positionV>
                <wp:extent cx="5535930" cy="1709420"/>
                <wp:effectExtent l="57150" t="38100" r="83820" b="100330"/>
                <wp:wrapNone/>
                <wp:docPr id="7" name="Rectangle 7"/>
                <wp:cNvGraphicFramePr/>
                <a:graphic xmlns:a="http://schemas.openxmlformats.org/drawingml/2006/main">
                  <a:graphicData uri="http://schemas.microsoft.com/office/word/2010/wordprocessingShape">
                    <wps:wsp>
                      <wps:cNvSpPr/>
                      <wps:spPr>
                        <a:xfrm>
                          <a:off x="0" y="0"/>
                          <a:ext cx="5535930" cy="170942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460DB" w:rsidRDefault="004460DB" w:rsidP="004460DB">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2B0496">
                              <w:rPr>
                                <w:rFonts w:ascii="Book Antiqua" w:hAnsi="Book Antiqua"/>
                                <w:b/>
                                <w:sz w:val="24"/>
                                <w:szCs w:val="24"/>
                                <w:u w:val="single"/>
                              </w:rPr>
                              <w:t>10</w:t>
                            </w:r>
                          </w:p>
                          <w:p w:rsidR="004460DB" w:rsidRPr="004460DB" w:rsidRDefault="004460DB" w:rsidP="004460DB">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Company shall also file the particulars of outgoing directors (being more than one Director) on Form – 29 within 14 days of the change, to the registrar concerned.</w:t>
                            </w:r>
                            <w:r w:rsidRPr="004460DB">
                              <w:rPr>
                                <w:rFonts w:ascii="BookAntiqua" w:hAnsi="BookAntiqua" w:cs="BookAntiqua"/>
                                <w:sz w:val="24"/>
                                <w:szCs w:val="24"/>
                              </w:rPr>
                              <w:t xml:space="preserve"> </w:t>
                            </w:r>
                            <w:r>
                              <w:rPr>
                                <w:rFonts w:ascii="BookAntiqua" w:hAnsi="BookAntiqua" w:cs="BookAntiqua"/>
                                <w:sz w:val="24"/>
                                <w:szCs w:val="24"/>
                              </w:rPr>
                              <w:t>In terms of section 204-A of the Ordinance and rule 6 of SMC Rules, a single member company is required to appoint a company secretary within fifteen days of incorporation or of becoming a single member company. The appointment of company secretary is to be reported to the registrar concerned on prescribed Form-29 within 14 days from the date of 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5" style="position:absolute;margin-left:18.75pt;margin-top:9.65pt;width:435.9pt;height:13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" fillcolor="#bcbcbc">
                <v:fill color2="#ededed" rotate="t" angle="180" colors="0 #bcbcbc;22938f #d0d0d0;1 #ededed" focus="100%" type="gradient"/>
                <v:shadow on="t" color="black" opacity="24903f" origin=",.5" offset="0,.55556mm"/>
                <v:textbox>
                  <w:txbxContent>
                    <w:p w:rsidR="004460DB" w:rsidRDefault="004460DB" w:rsidP="004460DB">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2B0496">
                        <w:rPr>
                          <w:rFonts w:ascii="Book Antiqua" w:hAnsi="Book Antiqua"/>
                          <w:b/>
                          <w:sz w:val="24"/>
                          <w:szCs w:val="24"/>
                          <w:u w:val="single"/>
                        </w:rPr>
                        <w:t>10</w:t>
                      </w:r>
                    </w:p>
                    <w:p w:rsidR="004460DB" w:rsidRPr="004460DB" w:rsidRDefault="004460DB" w:rsidP="004460DB">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The Company shall also file the particulars of outgoing directors (being more than one Director) on Form – 29 within 14 days of the change, to the registrar concerned.</w:t>
                      </w:r>
                      <w:r w:rsidRPr="004460DB">
                        <w:rPr>
                          <w:rFonts w:ascii="BookAntiqua" w:hAnsi="BookAntiqua" w:cs="BookAntiqua"/>
                          <w:sz w:val="24"/>
                          <w:szCs w:val="24"/>
                        </w:rPr>
                        <w:t xml:space="preserve"> </w:t>
                      </w:r>
                      <w:r>
                        <w:rPr>
                          <w:rFonts w:ascii="BookAntiqua" w:hAnsi="BookAntiqua" w:cs="BookAntiqua"/>
                          <w:sz w:val="24"/>
                          <w:szCs w:val="24"/>
                        </w:rPr>
                        <w:t>In terms of section 204-A of the Ordinance and rule 6 of SMC Rules, a single member company is required to appoint a company secretary within fifteen days of incorporation or of becoming a single member company. The appointment of company secretary is to be reported to the registrar concerned on prescribed Form-29 within 14 days from the date of appointment.</w:t>
                      </w:r>
                    </w:p>
                  </w:txbxContent>
                </v:textbox>
              </v:rect>
            </w:pict>
          </mc:Fallback>
        </mc:AlternateContent>
      </w:r>
    </w:p>
    <w:p w:rsidR="001A4226" w:rsidRDefault="001A4226" w:rsidP="00CF4C12">
      <w:pPr>
        <w:rPr>
          <w:b/>
          <w:u w:val="single"/>
        </w:rPr>
      </w:pPr>
    </w:p>
    <w:p w:rsidR="001A4226" w:rsidRDefault="001A4226" w:rsidP="00CF4C12">
      <w:pPr>
        <w:rPr>
          <w:b/>
          <w:u w:val="single"/>
        </w:rPr>
      </w:pPr>
    </w:p>
    <w:p w:rsidR="001A4226" w:rsidRDefault="001A4226" w:rsidP="00CF4C12">
      <w:pPr>
        <w:rPr>
          <w:b/>
          <w:u w:val="single"/>
        </w:rPr>
      </w:pPr>
    </w:p>
    <w:p w:rsidR="00C5245E" w:rsidRDefault="00C5245E" w:rsidP="00CF4C12">
      <w:pPr>
        <w:rPr>
          <w:b/>
          <w:u w:val="single"/>
        </w:rPr>
      </w:pPr>
    </w:p>
    <w:p w:rsidR="00C5245E" w:rsidRDefault="00C5245E" w:rsidP="00CF4C12">
      <w:pPr>
        <w:rPr>
          <w:b/>
          <w:u w:val="single"/>
        </w:rPr>
      </w:pPr>
    </w:p>
    <w:p w:rsidR="00CF4C12" w:rsidRDefault="00CF4C12" w:rsidP="00CF4C12">
      <w:pPr>
        <w:rPr>
          <w:b/>
          <w:u w:val="single"/>
        </w:rPr>
      </w:pPr>
    </w:p>
    <w:p w:rsidR="00A2527D" w:rsidRPr="00A2527D" w:rsidRDefault="005863C6" w:rsidP="00A2527D">
      <w:pPr>
        <w:pStyle w:val="ListParagraph"/>
        <w:rPr>
          <w:b/>
          <w:u w:val="single"/>
        </w:rPr>
      </w:pPr>
      <w:r>
        <w:rPr>
          <w:b/>
          <w:noProof/>
          <w:u w:val="single"/>
        </w:rPr>
        <w:lastRenderedPageBreak/>
        <mc:AlternateContent>
          <mc:Choice Requires="wps">
            <w:drawing>
              <wp:anchor distT="0" distB="0" distL="114300" distR="114300" simplePos="0" relativeHeight="251685888" behindDoc="0" locked="0" layoutInCell="1" allowOverlap="1" wp14:anchorId="38A8950C" wp14:editId="366AB704">
                <wp:simplePos x="0" y="0"/>
                <wp:positionH relativeFrom="column">
                  <wp:posOffset>226695</wp:posOffset>
                </wp:positionH>
                <wp:positionV relativeFrom="paragraph">
                  <wp:posOffset>-434340</wp:posOffset>
                </wp:positionV>
                <wp:extent cx="5535930" cy="1421130"/>
                <wp:effectExtent l="57150" t="38100" r="83820" b="102870"/>
                <wp:wrapNone/>
                <wp:docPr id="13" name="Rectangle 13"/>
                <wp:cNvGraphicFramePr/>
                <a:graphic xmlns:a="http://schemas.openxmlformats.org/drawingml/2006/main">
                  <a:graphicData uri="http://schemas.microsoft.com/office/word/2010/wordprocessingShape">
                    <wps:wsp>
                      <wps:cNvSpPr/>
                      <wps:spPr>
                        <a:xfrm>
                          <a:off x="0" y="0"/>
                          <a:ext cx="5535930" cy="142113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460DB" w:rsidRDefault="004460DB" w:rsidP="004460DB">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1B0A04">
                              <w:rPr>
                                <w:rFonts w:ascii="Book Antiqua" w:hAnsi="Book Antiqua"/>
                                <w:b/>
                                <w:sz w:val="24"/>
                                <w:szCs w:val="24"/>
                                <w:u w:val="single"/>
                              </w:rPr>
                              <w:t>11</w:t>
                            </w:r>
                          </w:p>
                          <w:p w:rsidR="002B0496" w:rsidRPr="002B0496" w:rsidRDefault="002B0496" w:rsidP="002B0496">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In terms of 7 of SMC Rules, the single member shall nominate two individuals; one of whom shall be the nominee director to work in case of death of single member. The other shall be alternate nominee director to act as nominee director in case of non-availability of nominee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6" style="position:absolute;left:0;text-align:left;margin-left:17.85pt;margin-top:-34.2pt;width:435.9pt;height:11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" fillcolor="#bcbcbc">
                <v:fill color2="#ededed" rotate="t" angle="180" colors="0 #bcbcbc;22938f #d0d0d0;1 #ededed" focus="100%" type="gradient"/>
                <v:shadow on="t" color="black" opacity="24903f" origin=",.5" offset="0,.55556mm"/>
                <v:textbox>
                  <w:txbxContent>
                    <w:p w:rsidR="004460DB" w:rsidRDefault="004460DB" w:rsidP="004460DB">
                      <w:pPr>
                        <w:jc w:val="center"/>
                        <w:rPr>
                          <w:rFonts w:ascii="Book Antiqua" w:hAnsi="Book Antiqua"/>
                          <w:b/>
                          <w:sz w:val="24"/>
                          <w:szCs w:val="24"/>
                          <w:u w:val="single"/>
                        </w:rPr>
                      </w:pPr>
                      <w:r>
                        <w:rPr>
                          <w:rFonts w:ascii="Book Antiqua" w:hAnsi="Book Antiqua"/>
                          <w:b/>
                          <w:sz w:val="24"/>
                          <w:szCs w:val="24"/>
                          <w:u w:val="single"/>
                        </w:rPr>
                        <w:t>STEP</w:t>
                      </w:r>
                      <w:r w:rsidRPr="007E5687">
                        <w:rPr>
                          <w:rFonts w:ascii="Book Antiqua" w:hAnsi="Book Antiqua"/>
                          <w:b/>
                          <w:sz w:val="24"/>
                          <w:szCs w:val="24"/>
                          <w:u w:val="single"/>
                        </w:rPr>
                        <w:t xml:space="preserve"> </w:t>
                      </w:r>
                      <w:r w:rsidR="001B0A04">
                        <w:rPr>
                          <w:rFonts w:ascii="Book Antiqua" w:hAnsi="Book Antiqua"/>
                          <w:b/>
                          <w:sz w:val="24"/>
                          <w:szCs w:val="24"/>
                          <w:u w:val="single"/>
                        </w:rPr>
                        <w:t>11</w:t>
                      </w:r>
                    </w:p>
                    <w:p w:rsidR="002B0496" w:rsidRPr="002B0496" w:rsidRDefault="002B0496" w:rsidP="002B0496">
                      <w:pPr>
                        <w:autoSpaceDE w:val="0"/>
                        <w:autoSpaceDN w:val="0"/>
                        <w:adjustRightInd w:val="0"/>
                        <w:spacing w:after="0" w:line="240" w:lineRule="auto"/>
                        <w:jc w:val="center"/>
                        <w:rPr>
                          <w:rFonts w:ascii="BookAntiqua" w:hAnsi="BookAntiqua" w:cs="BookAntiqua"/>
                          <w:sz w:val="24"/>
                          <w:szCs w:val="24"/>
                        </w:rPr>
                      </w:pPr>
                      <w:r>
                        <w:rPr>
                          <w:rFonts w:ascii="BookAntiqua" w:hAnsi="BookAntiqua" w:cs="BookAntiqua"/>
                          <w:sz w:val="24"/>
                          <w:szCs w:val="24"/>
                        </w:rPr>
                        <w:t>In terms of 7 of SMC Rules, the single member shall nominate two individuals; one of whom shall be the nominee director to work in case of death of single member. The other shall be alternate nominee director to act as nominee director in case of non-availability of nominee director.</w:t>
                      </w:r>
                    </w:p>
                  </w:txbxContent>
                </v:textbox>
              </v:rect>
            </w:pict>
          </mc:Fallback>
        </mc:AlternateContent>
      </w:r>
    </w:p>
    <w:p w:rsidR="00C5245E" w:rsidRDefault="00C5245E" w:rsidP="00A2527D">
      <w:pPr>
        <w:rPr>
          <w:b/>
          <w:u w:val="single"/>
        </w:rPr>
      </w:pPr>
    </w:p>
    <w:p w:rsidR="00C5245E" w:rsidRDefault="00C5245E" w:rsidP="00A2527D">
      <w:pPr>
        <w:rPr>
          <w:b/>
          <w:u w:val="single"/>
        </w:rPr>
      </w:pPr>
    </w:p>
    <w:p w:rsidR="001A1F67" w:rsidRDefault="001A1F67" w:rsidP="00A2527D">
      <w:pPr>
        <w:rPr>
          <w:b/>
          <w:u w:val="single"/>
        </w:rPr>
      </w:pPr>
    </w:p>
    <w:p w:rsidR="00A12B40" w:rsidRDefault="006215DD" w:rsidP="00A12B40">
      <w:pPr>
        <w:pStyle w:val="ListParagraph"/>
        <w:spacing w:after="0"/>
        <w:rPr>
          <w:rFonts w:ascii="Book Antiqua" w:hAnsi="Book Antiqua"/>
          <w:b/>
          <w:sz w:val="24"/>
          <w:szCs w:val="24"/>
          <w:u w:val="single"/>
        </w:rPr>
      </w:pPr>
      <w:r w:rsidRPr="001A1F67">
        <w:rPr>
          <w:rFonts w:ascii="Book Antiqua" w:hAnsi="Book Antiqua"/>
          <w:sz w:val="24"/>
          <w:szCs w:val="24"/>
        </w:rPr>
        <w:t xml:space="preserve">Please note detailed </w:t>
      </w:r>
      <w:r w:rsidR="001A1F67" w:rsidRPr="001A1F67">
        <w:rPr>
          <w:rFonts w:ascii="Book Antiqua" w:hAnsi="Book Antiqua"/>
          <w:sz w:val="24"/>
          <w:szCs w:val="24"/>
        </w:rPr>
        <w:t xml:space="preserve">guide for change of company </w:t>
      </w:r>
      <w:r w:rsidR="005863C6">
        <w:rPr>
          <w:rFonts w:ascii="Book Antiqua" w:hAnsi="Book Antiqua"/>
          <w:sz w:val="24"/>
          <w:szCs w:val="24"/>
        </w:rPr>
        <w:t>status</w:t>
      </w:r>
      <w:r w:rsidR="008032BD">
        <w:rPr>
          <w:rFonts w:ascii="Book Antiqua" w:hAnsi="Book Antiqua"/>
          <w:sz w:val="24"/>
          <w:szCs w:val="24"/>
        </w:rPr>
        <w:t xml:space="preserve"> process may be accessed at </w:t>
      </w:r>
      <w:r w:rsidRPr="001A1F67">
        <w:rPr>
          <w:rFonts w:ascii="Book Antiqua" w:hAnsi="Book Antiqua"/>
          <w:sz w:val="24"/>
          <w:szCs w:val="24"/>
        </w:rPr>
        <w:t xml:space="preserve">link: </w:t>
      </w:r>
      <w:hyperlink r:id="rId6" w:history="1">
        <w:r w:rsidR="00A12B40" w:rsidRPr="002C44C7">
          <w:rPr>
            <w:rStyle w:val="Hyperlink"/>
            <w:rFonts w:ascii="Book Antiqua" w:hAnsi="Book Antiqua"/>
            <w:b/>
            <w:sz w:val="24"/>
            <w:szCs w:val="24"/>
          </w:rPr>
          <w:t>http://www.secp.gov.pk/media-center/guide-books/</w:t>
        </w:r>
      </w:hyperlink>
    </w:p>
    <w:p w:rsidR="00EA3A8C" w:rsidRPr="00E61133" w:rsidRDefault="00EA3A8C" w:rsidP="00A12B40">
      <w:pPr>
        <w:pStyle w:val="ListParagraph"/>
        <w:rPr>
          <w:rStyle w:val="Hyperlink"/>
          <w:rFonts w:ascii="Book Antiqua" w:hAnsi="Book Antiqua"/>
          <w:b/>
          <w:color w:val="auto"/>
          <w:sz w:val="24"/>
          <w:szCs w:val="24"/>
        </w:rPr>
      </w:pPr>
    </w:p>
    <w:p w:rsidR="00E61133" w:rsidRPr="00E61133" w:rsidRDefault="00E61133" w:rsidP="00E61133">
      <w:pPr>
        <w:pStyle w:val="ListParagraph"/>
        <w:rPr>
          <w:rFonts w:ascii="Book Antiqua" w:hAnsi="Book Antiqua"/>
          <w:b/>
          <w:sz w:val="24"/>
          <w:szCs w:val="24"/>
          <w:u w:val="single"/>
        </w:rPr>
      </w:pPr>
    </w:p>
    <w:p w:rsidR="00A12B40" w:rsidRDefault="007E5687" w:rsidP="00A12B40">
      <w:pPr>
        <w:pStyle w:val="ListParagraph"/>
        <w:spacing w:after="0" w:line="240" w:lineRule="auto"/>
        <w:rPr>
          <w:rFonts w:ascii="Book Antiqua" w:hAnsi="Book Antiqua"/>
          <w:b/>
          <w:sz w:val="24"/>
          <w:szCs w:val="24"/>
          <w:u w:val="single"/>
        </w:rPr>
      </w:pPr>
      <w:r w:rsidRPr="002277F1">
        <w:rPr>
          <w:rFonts w:ascii="Book Antiqua" w:hAnsi="Book Antiqua"/>
          <w:sz w:val="24"/>
          <w:szCs w:val="24"/>
        </w:rPr>
        <w:t>The schedule of fees may be accessed at link:</w:t>
      </w:r>
      <w:r w:rsidRPr="002277F1">
        <w:rPr>
          <w:rFonts w:ascii="Book Antiqua" w:hAnsi="Book Antiqua"/>
          <w:b/>
          <w:sz w:val="24"/>
          <w:szCs w:val="24"/>
          <w:u w:val="single"/>
        </w:rPr>
        <w:t xml:space="preserve"> </w:t>
      </w:r>
      <w:hyperlink r:id="rId7" w:history="1">
        <w:r w:rsidR="00A12B40" w:rsidRPr="002C44C7">
          <w:rPr>
            <w:rStyle w:val="Hyperlink"/>
            <w:rFonts w:ascii="Book Antiqua" w:hAnsi="Book Antiqua"/>
            <w:b/>
            <w:sz w:val="24"/>
            <w:szCs w:val="24"/>
          </w:rPr>
          <w:t>http://www.secp.gov.pk/company-formation/fee-calculator/schedule-of-feesixth-schedule/</w:t>
        </w:r>
      </w:hyperlink>
    </w:p>
    <w:p w:rsidR="00A12B40" w:rsidRPr="00F71EC4" w:rsidRDefault="00A12B40" w:rsidP="00A12B40">
      <w:pPr>
        <w:pStyle w:val="ListParagraph"/>
        <w:spacing w:after="0" w:line="240" w:lineRule="auto"/>
        <w:rPr>
          <w:rFonts w:ascii="Book Antiqua" w:hAnsi="Book Antiqua"/>
          <w:b/>
          <w:sz w:val="24"/>
          <w:szCs w:val="24"/>
          <w:u w:val="single"/>
        </w:rPr>
      </w:pPr>
    </w:p>
    <w:p w:rsidR="002277F1" w:rsidRDefault="002277F1" w:rsidP="00A12B40">
      <w:pPr>
        <w:pStyle w:val="ListParagraph"/>
        <w:spacing w:after="0"/>
        <w:rPr>
          <w:rFonts w:ascii="Book Antiqua" w:hAnsi="Book Antiqua"/>
          <w:b/>
          <w:sz w:val="24"/>
          <w:szCs w:val="24"/>
          <w:u w:val="single"/>
        </w:rPr>
      </w:pPr>
    </w:p>
    <w:p w:rsidR="002277F1" w:rsidRPr="002277F1" w:rsidRDefault="002277F1" w:rsidP="002277F1">
      <w:pPr>
        <w:spacing w:after="0" w:line="240" w:lineRule="auto"/>
        <w:rPr>
          <w:rFonts w:ascii="Book Antiqua" w:hAnsi="Book Antiqua"/>
          <w:b/>
          <w:sz w:val="24"/>
          <w:szCs w:val="24"/>
          <w:u w:val="single"/>
        </w:rPr>
      </w:pPr>
    </w:p>
    <w:p w:rsidR="00A12B40" w:rsidRDefault="002277F1" w:rsidP="00A12B40">
      <w:pPr>
        <w:pStyle w:val="ListParagraph"/>
        <w:spacing w:after="0"/>
      </w:pPr>
      <w:r w:rsidRPr="002277F1">
        <w:rPr>
          <w:rFonts w:ascii="Book Antiqua" w:hAnsi="Book Antiqua"/>
          <w:sz w:val="24"/>
          <w:szCs w:val="24"/>
        </w:rPr>
        <w:t>The prescribed Form</w:t>
      </w:r>
      <w:r w:rsidR="005863C6">
        <w:rPr>
          <w:rFonts w:ascii="Book Antiqua" w:hAnsi="Book Antiqua"/>
          <w:sz w:val="24"/>
          <w:szCs w:val="24"/>
        </w:rPr>
        <w:t>s</w:t>
      </w:r>
      <w:r w:rsidRPr="002277F1">
        <w:rPr>
          <w:rFonts w:ascii="Book Antiqua" w:hAnsi="Book Antiqua"/>
          <w:sz w:val="24"/>
          <w:szCs w:val="24"/>
        </w:rPr>
        <w:t xml:space="preserve"> may be accessed at link</w:t>
      </w:r>
      <w:r w:rsidRPr="002277F1">
        <w:rPr>
          <w:rFonts w:ascii="Book Antiqua" w:hAnsi="Book Antiqua"/>
          <w:b/>
          <w:sz w:val="24"/>
          <w:szCs w:val="24"/>
          <w:u w:val="single"/>
        </w:rPr>
        <w:t xml:space="preserve">: </w:t>
      </w:r>
      <w:hyperlink r:id="rId8" w:history="1">
        <w:r w:rsidR="00A12B40" w:rsidRPr="002C44C7">
          <w:rPr>
            <w:rStyle w:val="Hyperlink"/>
          </w:rPr>
          <w:t>http://www.secp.gov.pk/company-formation/formsapplications-schedule-of-filling-of-returns/statutory-forms/</w:t>
        </w:r>
      </w:hyperlink>
    </w:p>
    <w:p w:rsidR="00A12B40" w:rsidRDefault="00A12B40" w:rsidP="00A12B40">
      <w:pPr>
        <w:pStyle w:val="ListParagraph"/>
        <w:spacing w:after="0"/>
      </w:pPr>
    </w:p>
    <w:p w:rsidR="002277F1" w:rsidRPr="006215DD" w:rsidRDefault="002277F1" w:rsidP="00A12B40">
      <w:pPr>
        <w:pStyle w:val="ListParagraph"/>
        <w:spacing w:after="0"/>
        <w:rPr>
          <w:rStyle w:val="Hyperlink"/>
          <w:rFonts w:ascii="Book Antiqua" w:hAnsi="Book Antiqua"/>
          <w:b/>
          <w:color w:val="auto"/>
          <w:sz w:val="24"/>
          <w:szCs w:val="24"/>
        </w:rPr>
      </w:pPr>
      <w:bookmarkStart w:id="0" w:name="_GoBack"/>
      <w:bookmarkEnd w:id="0"/>
    </w:p>
    <w:p w:rsidR="00A2527D" w:rsidRDefault="006215DD" w:rsidP="00285F27">
      <w:pPr>
        <w:rPr>
          <w:b/>
          <w:u w:val="single"/>
        </w:rPr>
      </w:pPr>
      <w:r>
        <w:rPr>
          <w:b/>
        </w:rPr>
        <w:tab/>
      </w:r>
      <w:r>
        <w:rPr>
          <w:b/>
        </w:rPr>
        <w:tab/>
      </w:r>
      <w:r>
        <w:rPr>
          <w:b/>
        </w:rPr>
        <w:tab/>
      </w:r>
      <w:r>
        <w:rPr>
          <w:b/>
        </w:rPr>
        <w:tab/>
      </w:r>
      <w:r>
        <w:rPr>
          <w:b/>
        </w:rPr>
        <w:tab/>
      </w:r>
      <w:r>
        <w:rPr>
          <w:b/>
        </w:rPr>
        <w:tab/>
      </w:r>
      <w:r>
        <w:rPr>
          <w:b/>
        </w:rPr>
        <w:tab/>
      </w:r>
      <w:r w:rsidR="002277F1">
        <w:rPr>
          <w:b/>
        </w:rPr>
        <w:tab/>
      </w:r>
      <w:r w:rsidR="002277F1">
        <w:rPr>
          <w:b/>
        </w:rPr>
        <w:tab/>
      </w:r>
      <w:r w:rsidR="00A2527D" w:rsidRPr="00A2527D">
        <w:rPr>
          <w:b/>
        </w:rPr>
        <w:tab/>
      </w:r>
      <w:r w:rsidR="00A2527D" w:rsidRPr="00A2527D">
        <w:rPr>
          <w:b/>
        </w:rPr>
        <w:tab/>
      </w:r>
      <w:r w:rsidR="00A2527D" w:rsidRPr="00A2527D">
        <w:rPr>
          <w:b/>
        </w:rPr>
        <w:tab/>
      </w:r>
      <w:r w:rsidR="00A2527D" w:rsidRPr="00A2527D">
        <w:rPr>
          <w:b/>
        </w:rPr>
        <w:tab/>
      </w:r>
      <w:r w:rsidR="00A2527D" w:rsidRPr="00A2527D">
        <w:rPr>
          <w:b/>
        </w:rPr>
        <w:tab/>
      </w:r>
      <w:r w:rsidR="00A2527D" w:rsidRPr="00A2527D">
        <w:rPr>
          <w:b/>
        </w:rPr>
        <w:tab/>
      </w:r>
      <w:r w:rsidR="00A2527D" w:rsidRPr="00A2527D">
        <w:rPr>
          <w:b/>
        </w:rPr>
        <w:tab/>
      </w:r>
      <w:r w:rsidR="00A2527D" w:rsidRPr="00A2527D">
        <w:rPr>
          <w:b/>
        </w:rPr>
        <w:tab/>
      </w:r>
    </w:p>
    <w:p w:rsidR="00A2527D" w:rsidRPr="00CF4C12" w:rsidRDefault="00A2527D" w:rsidP="00A2527D">
      <w:pPr>
        <w:rPr>
          <w:b/>
          <w:u w:val="single"/>
        </w:rPr>
      </w:pPr>
    </w:p>
    <w:sectPr w:rsidR="00A2527D" w:rsidRPr="00CF4C12" w:rsidSect="002B049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898"/>
    <w:multiLevelType w:val="singleLevel"/>
    <w:tmpl w:val="9C0A9294"/>
    <w:lvl w:ilvl="0">
      <w:start w:val="1"/>
      <w:numFmt w:val="decimal"/>
      <w:lvlText w:val="(%1)"/>
      <w:lvlJc w:val="left"/>
      <w:pPr>
        <w:tabs>
          <w:tab w:val="num" w:pos="1440"/>
        </w:tabs>
        <w:ind w:left="1440" w:hanging="720"/>
      </w:pPr>
      <w:rPr>
        <w:rFonts w:hint="default"/>
      </w:rPr>
    </w:lvl>
  </w:abstractNum>
  <w:abstractNum w:abstractNumId="1">
    <w:nsid w:val="0D063F15"/>
    <w:multiLevelType w:val="hybridMultilevel"/>
    <w:tmpl w:val="83528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53561"/>
    <w:multiLevelType w:val="hybridMultilevel"/>
    <w:tmpl w:val="FC447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34878"/>
    <w:multiLevelType w:val="hybridMultilevel"/>
    <w:tmpl w:val="83528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B759C"/>
    <w:multiLevelType w:val="hybridMultilevel"/>
    <w:tmpl w:val="83528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057B09"/>
    <w:multiLevelType w:val="hybridMultilevel"/>
    <w:tmpl w:val="5530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177636"/>
    <w:multiLevelType w:val="hybridMultilevel"/>
    <w:tmpl w:val="DAFEC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2E2EEC"/>
    <w:multiLevelType w:val="hybridMultilevel"/>
    <w:tmpl w:val="BCDCC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F132E8"/>
    <w:multiLevelType w:val="hybridMultilevel"/>
    <w:tmpl w:val="83528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E3772"/>
    <w:multiLevelType w:val="hybridMultilevel"/>
    <w:tmpl w:val="83528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6"/>
  </w:num>
  <w:num w:numId="5">
    <w:abstractNumId w:val="4"/>
  </w:num>
  <w:num w:numId="6">
    <w:abstractNumId w:val="3"/>
  </w:num>
  <w:num w:numId="7">
    <w:abstractNumId w:val="9"/>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D6"/>
    <w:rsid w:val="000166A5"/>
    <w:rsid w:val="00017532"/>
    <w:rsid w:val="00020DFD"/>
    <w:rsid w:val="00045FB9"/>
    <w:rsid w:val="000830D6"/>
    <w:rsid w:val="000841FB"/>
    <w:rsid w:val="00094933"/>
    <w:rsid w:val="000F7563"/>
    <w:rsid w:val="00105777"/>
    <w:rsid w:val="001A1F67"/>
    <w:rsid w:val="001A4226"/>
    <w:rsid w:val="001B0A04"/>
    <w:rsid w:val="001E571C"/>
    <w:rsid w:val="002277F1"/>
    <w:rsid w:val="00230F3F"/>
    <w:rsid w:val="00285F27"/>
    <w:rsid w:val="002B0496"/>
    <w:rsid w:val="002F6C33"/>
    <w:rsid w:val="004100F1"/>
    <w:rsid w:val="004460DB"/>
    <w:rsid w:val="004D6B78"/>
    <w:rsid w:val="004F24AF"/>
    <w:rsid w:val="00517A89"/>
    <w:rsid w:val="005863C6"/>
    <w:rsid w:val="005B23D7"/>
    <w:rsid w:val="006215DD"/>
    <w:rsid w:val="006F0079"/>
    <w:rsid w:val="007A5A9A"/>
    <w:rsid w:val="007E5687"/>
    <w:rsid w:val="008032BD"/>
    <w:rsid w:val="009705BC"/>
    <w:rsid w:val="00A004B4"/>
    <w:rsid w:val="00A12B40"/>
    <w:rsid w:val="00A14E72"/>
    <w:rsid w:val="00A2527D"/>
    <w:rsid w:val="00A50CC4"/>
    <w:rsid w:val="00A64274"/>
    <w:rsid w:val="00A94D0D"/>
    <w:rsid w:val="00B01E0A"/>
    <w:rsid w:val="00B049A8"/>
    <w:rsid w:val="00B221AD"/>
    <w:rsid w:val="00B83314"/>
    <w:rsid w:val="00C07315"/>
    <w:rsid w:val="00C51055"/>
    <w:rsid w:val="00C5245E"/>
    <w:rsid w:val="00C52540"/>
    <w:rsid w:val="00C60C49"/>
    <w:rsid w:val="00CF4C12"/>
    <w:rsid w:val="00D16FA1"/>
    <w:rsid w:val="00D55C56"/>
    <w:rsid w:val="00E16862"/>
    <w:rsid w:val="00E61133"/>
    <w:rsid w:val="00E70126"/>
    <w:rsid w:val="00EA3A8C"/>
    <w:rsid w:val="00EB0E51"/>
    <w:rsid w:val="00F0366A"/>
    <w:rsid w:val="00F56046"/>
    <w:rsid w:val="00FA03F4"/>
    <w:rsid w:val="00FE7515"/>
    <w:rsid w:val="00FF1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A89"/>
    <w:pPr>
      <w:ind w:left="720"/>
      <w:contextualSpacing/>
    </w:pPr>
  </w:style>
  <w:style w:type="character" w:styleId="Hyperlink">
    <w:name w:val="Hyperlink"/>
    <w:basedOn w:val="DefaultParagraphFont"/>
    <w:uiPriority w:val="99"/>
    <w:unhideWhenUsed/>
    <w:rsid w:val="00A2527D"/>
    <w:rPr>
      <w:color w:val="0000FF" w:themeColor="hyperlink"/>
      <w:u w:val="single"/>
    </w:rPr>
  </w:style>
  <w:style w:type="paragraph" w:customStyle="1" w:styleId="Default">
    <w:name w:val="Default"/>
    <w:rsid w:val="00105777"/>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A89"/>
    <w:pPr>
      <w:ind w:left="720"/>
      <w:contextualSpacing/>
    </w:pPr>
  </w:style>
  <w:style w:type="character" w:styleId="Hyperlink">
    <w:name w:val="Hyperlink"/>
    <w:basedOn w:val="DefaultParagraphFont"/>
    <w:uiPriority w:val="99"/>
    <w:unhideWhenUsed/>
    <w:rsid w:val="00A2527D"/>
    <w:rPr>
      <w:color w:val="0000FF" w:themeColor="hyperlink"/>
      <w:u w:val="single"/>
    </w:rPr>
  </w:style>
  <w:style w:type="paragraph" w:customStyle="1" w:styleId="Default">
    <w:name w:val="Default"/>
    <w:rsid w:val="00105777"/>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p.gov.pk/company-formation/formsapplications-schedule-of-filling-of-returns/statutory-forms/" TargetMode="External"/><Relationship Id="rId3" Type="http://schemas.microsoft.com/office/2007/relationships/stylesWithEffects" Target="stylesWithEffects.xml"/><Relationship Id="rId7" Type="http://schemas.openxmlformats.org/officeDocument/2006/relationships/hyperlink" Target="http://www.secp.gov.pk/company-formation/fee-calculator/schedule-of-feesixth-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p.gov.pk/media-center/guide-book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Fozia Perveen</dc:creator>
  <cp:lastModifiedBy>Beenish Waqas</cp:lastModifiedBy>
  <cp:revision>4</cp:revision>
  <dcterms:created xsi:type="dcterms:W3CDTF">2016-08-18T06:58:00Z</dcterms:created>
  <dcterms:modified xsi:type="dcterms:W3CDTF">2016-08-18T07:00:00Z</dcterms:modified>
</cp:coreProperties>
</file>