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9C" w:rsidRDefault="005A219C" w:rsidP="005A219C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INCREASE IN PAID-UP CAPITAL (RIGHT ISSUE)</w:t>
      </w:r>
    </w:p>
    <w:p w:rsidR="005A219C" w:rsidRDefault="005A219C" w:rsidP="005A219C">
      <w:pPr>
        <w:pStyle w:val="Default"/>
        <w:rPr>
          <w:rStyle w:val="Hyperlink"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Relevant provisions: </w:t>
      </w:r>
      <w:r>
        <w:rPr>
          <w:rStyle w:val="Hyperlink"/>
          <w:color w:val="auto"/>
          <w:u w:val="none"/>
        </w:rPr>
        <w:t xml:space="preserve">Section </w:t>
      </w:r>
      <w:r w:rsidR="0068215A">
        <w:rPr>
          <w:rStyle w:val="Hyperlink"/>
          <w:color w:val="auto"/>
          <w:u w:val="none"/>
        </w:rPr>
        <w:t>73</w:t>
      </w:r>
      <w:r>
        <w:rPr>
          <w:rStyle w:val="Hyperlink"/>
          <w:color w:val="auto"/>
          <w:u w:val="none"/>
        </w:rPr>
        <w:t xml:space="preserve"> and </w:t>
      </w:r>
      <w:r w:rsidR="0068215A">
        <w:rPr>
          <w:rStyle w:val="Hyperlink"/>
          <w:color w:val="auto"/>
          <w:u w:val="none"/>
        </w:rPr>
        <w:t xml:space="preserve">86 </w:t>
      </w:r>
      <w:r>
        <w:rPr>
          <w:rStyle w:val="Hyperlink"/>
          <w:color w:val="auto"/>
          <w:u w:val="none"/>
        </w:rPr>
        <w:t xml:space="preserve">of the Companies Ordinance, 1984 </w:t>
      </w:r>
    </w:p>
    <w:p w:rsidR="005A219C" w:rsidRDefault="005A219C" w:rsidP="005A219C">
      <w:pPr>
        <w:rPr>
          <w:b/>
          <w:u w:val="single"/>
        </w:rPr>
      </w:pPr>
    </w:p>
    <w:p w:rsidR="0091280E" w:rsidRPr="0091280E" w:rsidRDefault="0091280E" w:rsidP="0091280E">
      <w:pPr>
        <w:pStyle w:val="Default"/>
        <w:rPr>
          <w:rStyle w:val="Hyperlink"/>
          <w:color w:val="auto"/>
          <w:u w:val="none"/>
        </w:rPr>
      </w:pPr>
      <w:r w:rsidRPr="0091280E">
        <w:rPr>
          <w:rStyle w:val="Hyperlink"/>
          <w:b/>
          <w:color w:val="auto"/>
          <w:u w:val="none"/>
        </w:rPr>
        <w:t>Mode of documents submission</w:t>
      </w:r>
      <w:r w:rsidRPr="0091280E">
        <w:rPr>
          <w:rStyle w:val="Hyperlink"/>
          <w:color w:val="auto"/>
          <w:u w:val="none"/>
        </w:rPr>
        <w:t>: Both online and offline</w:t>
      </w:r>
    </w:p>
    <w:p w:rsidR="0091280E" w:rsidRDefault="0091280E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88900</wp:posOffset>
                </wp:positionV>
                <wp:extent cx="5535930" cy="866775"/>
                <wp:effectExtent l="57150" t="38100" r="8382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866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A219C" w:rsidRDefault="005A219C" w:rsidP="005A219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 1</w:t>
                            </w:r>
                          </w:p>
                          <w:p w:rsidR="005A219C" w:rsidRDefault="005A219C" w:rsidP="005A219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Pass resolution in Board of Directors meeting for increase in Paid up Capital of the Company</w:t>
                            </w:r>
                          </w:p>
                          <w:p w:rsidR="005A219C" w:rsidRDefault="005A219C" w:rsidP="005A2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.75pt;margin-top:7pt;width:435.9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A219C" w:rsidRDefault="005A219C" w:rsidP="005A219C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 1</w:t>
                      </w:r>
                    </w:p>
                    <w:p w:rsidR="005A219C" w:rsidRDefault="005A219C" w:rsidP="005A219C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Pass resolution in Board of Directors meeting for increase in Paid up Capital of the Company</w:t>
                      </w:r>
                    </w:p>
                    <w:p w:rsidR="005A219C" w:rsidRDefault="005A219C" w:rsidP="005A2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9974B" wp14:editId="050DD517">
                <wp:simplePos x="0" y="0"/>
                <wp:positionH relativeFrom="column">
                  <wp:posOffset>247650</wp:posOffset>
                </wp:positionH>
                <wp:positionV relativeFrom="paragraph">
                  <wp:posOffset>-3810</wp:posOffset>
                </wp:positionV>
                <wp:extent cx="5535930" cy="1247775"/>
                <wp:effectExtent l="57150" t="38100" r="8382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1247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A219C" w:rsidRDefault="005A219C" w:rsidP="005A219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 2</w:t>
                            </w:r>
                          </w:p>
                          <w:p w:rsidR="005A219C" w:rsidRDefault="005A219C" w:rsidP="005A21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Issue circular u/s 86 to the shareholders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</w:rPr>
                              <w:t>alongwith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 letter offering shares proportionately to existing shareholders </w:t>
                            </w:r>
                          </w:p>
                          <w:p w:rsidR="005A219C" w:rsidRDefault="005A219C" w:rsidP="005A21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Simultaneously, File the circular u/s 86 with the Registrar Concerned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</w:rPr>
                              <w:t>alongwith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 prescribed filing fee</w:t>
                            </w:r>
                          </w:p>
                          <w:p w:rsidR="005A219C" w:rsidRDefault="005A219C" w:rsidP="005A2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9.5pt;margin-top:-.3pt;width:435.9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A219C" w:rsidRDefault="005A219C" w:rsidP="005A219C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 2</w:t>
                      </w:r>
                    </w:p>
                    <w:p w:rsidR="005A219C" w:rsidRDefault="005A219C" w:rsidP="005A21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 xml:space="preserve">Issue circular u/s 86 to the shareholders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</w:rPr>
                        <w:t>alongwith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</w:rPr>
                        <w:t xml:space="preserve"> letter offering shares proportionately to existing shareholders </w:t>
                      </w:r>
                    </w:p>
                    <w:p w:rsidR="005A219C" w:rsidRDefault="005A219C" w:rsidP="005A21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 xml:space="preserve">Simultaneously, File the circular u/s 86 with the Registrar Concerned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</w:rPr>
                        <w:t>alongwith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</w:rPr>
                        <w:t xml:space="preserve"> prescribed filing fee</w:t>
                      </w:r>
                    </w:p>
                    <w:p w:rsidR="005A219C" w:rsidRDefault="005A219C" w:rsidP="005A2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</w:p>
    <w:p w:rsidR="005A219C" w:rsidRDefault="0068215A" w:rsidP="005A219C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1369E" wp14:editId="2DD92863">
                <wp:simplePos x="0" y="0"/>
                <wp:positionH relativeFrom="column">
                  <wp:posOffset>295275</wp:posOffset>
                </wp:positionH>
                <wp:positionV relativeFrom="paragraph">
                  <wp:posOffset>294640</wp:posOffset>
                </wp:positionV>
                <wp:extent cx="5535930" cy="1247775"/>
                <wp:effectExtent l="57150" t="38100" r="83820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1247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A219C" w:rsidRDefault="005A219C" w:rsidP="005A219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STEP 3</w:t>
                            </w:r>
                          </w:p>
                          <w:p w:rsidR="005A219C" w:rsidRPr="0068215A" w:rsidRDefault="0068215A" w:rsidP="0068215A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 </w:t>
                            </w:r>
                            <w:r w:rsidR="005A219C" w:rsidRPr="0068215A">
                              <w:rPr>
                                <w:rFonts w:ascii="Book Antiqua" w:hAnsi="Book Antiqua"/>
                                <w:b/>
                              </w:rPr>
                              <w:t>Hold Board of Directors meeting to decide allotment of shares keeping in view response from the shareholders</w:t>
                            </w:r>
                          </w:p>
                          <w:p w:rsidR="005A219C" w:rsidRDefault="005A219C" w:rsidP="005A2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3.25pt;margin-top:23.2pt;width:435.9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A219C" w:rsidRDefault="005A219C" w:rsidP="005A219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STEP 3</w:t>
                      </w:r>
                    </w:p>
                    <w:p w:rsidR="005A219C" w:rsidRPr="0068215A" w:rsidRDefault="0068215A" w:rsidP="0068215A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 xml:space="preserve"> </w:t>
                      </w:r>
                      <w:r w:rsidR="005A219C" w:rsidRPr="0068215A">
                        <w:rPr>
                          <w:rFonts w:ascii="Book Antiqua" w:hAnsi="Book Antiqua"/>
                          <w:b/>
                        </w:rPr>
                        <w:t>Hold Board of Directors meeting to decide allotment of shares keeping in view response from the shareholders</w:t>
                      </w:r>
                    </w:p>
                    <w:p w:rsidR="005A219C" w:rsidRDefault="005A219C" w:rsidP="005A2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</w:p>
    <w:p w:rsidR="0068215A" w:rsidRDefault="0068215A" w:rsidP="005A219C">
      <w:pPr>
        <w:rPr>
          <w:b/>
          <w:u w:val="single"/>
        </w:rPr>
      </w:pPr>
    </w:p>
    <w:p w:rsidR="0068215A" w:rsidRDefault="0068215A" w:rsidP="005A219C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49C72" wp14:editId="146274BE">
                <wp:simplePos x="0" y="0"/>
                <wp:positionH relativeFrom="column">
                  <wp:posOffset>295275</wp:posOffset>
                </wp:positionH>
                <wp:positionV relativeFrom="paragraph">
                  <wp:posOffset>108585</wp:posOffset>
                </wp:positionV>
                <wp:extent cx="5535930" cy="1485900"/>
                <wp:effectExtent l="57150" t="38100" r="8382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1485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8215A" w:rsidRDefault="0068215A" w:rsidP="0068215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STEP 4</w:t>
                            </w:r>
                          </w:p>
                          <w:p w:rsidR="0068215A" w:rsidRDefault="0068215A" w:rsidP="0068215A">
                            <w:pPr>
                              <w:pStyle w:val="ListParagraph"/>
                              <w:rPr>
                                <w:rFonts w:ascii="Book Antiqua" w:hAnsi="Book Antiqua"/>
                                <w:b/>
                              </w:rPr>
                            </w:pPr>
                          </w:p>
                          <w:p w:rsidR="0068215A" w:rsidRDefault="0068215A" w:rsidP="0068215A">
                            <w:pPr>
                              <w:pStyle w:val="ListParagraph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5A219C">
                              <w:rPr>
                                <w:rFonts w:ascii="Book Antiqua" w:hAnsi="Book Antiqua"/>
                                <w:b/>
                              </w:rPr>
                              <w:t>File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 Form-3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</w:rPr>
                              <w:t>alongwith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 prescribed filing fee with the Registrar Concerned within 30 days of the date of allotment. </w:t>
                            </w:r>
                            <w:r w:rsidRPr="005A219C">
                              <w:rPr>
                                <w:rFonts w:ascii="Book Antiqua" w:hAnsi="Book Antiqua"/>
                                <w:b/>
                              </w:rPr>
                              <w:t xml:space="preserve"> </w:t>
                            </w:r>
                          </w:p>
                          <w:p w:rsidR="0068215A" w:rsidRDefault="0068215A" w:rsidP="006821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23.25pt;margin-top:8.55pt;width:435.9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8215A" w:rsidRDefault="0068215A" w:rsidP="0068215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STEP 4</w:t>
                      </w:r>
                    </w:p>
                    <w:p w:rsidR="0068215A" w:rsidRDefault="0068215A" w:rsidP="0068215A">
                      <w:pPr>
                        <w:pStyle w:val="ListParagraph"/>
                        <w:rPr>
                          <w:rFonts w:ascii="Book Antiqua" w:hAnsi="Book Antiqua"/>
                          <w:b/>
                        </w:rPr>
                      </w:pPr>
                    </w:p>
                    <w:p w:rsidR="0068215A" w:rsidRDefault="0068215A" w:rsidP="0068215A">
                      <w:pPr>
                        <w:pStyle w:val="ListParagraph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5A219C">
                        <w:rPr>
                          <w:rFonts w:ascii="Book Antiqua" w:hAnsi="Book Antiqua"/>
                          <w:b/>
                        </w:rPr>
                        <w:t>File</w:t>
                      </w:r>
                      <w:r>
                        <w:rPr>
                          <w:rFonts w:ascii="Book Antiqua" w:hAnsi="Book Antiqua"/>
                          <w:b/>
                        </w:rPr>
                        <w:t xml:space="preserve"> Form-3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</w:rPr>
                        <w:t>alongwith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</w:rPr>
                        <w:t xml:space="preserve"> prescribed filing fee with the Registrar Concerned within 30 days of the date of allotment. </w:t>
                      </w:r>
                      <w:r w:rsidRPr="005A219C">
                        <w:rPr>
                          <w:rFonts w:ascii="Book Antiqua" w:hAnsi="Book Antiqua"/>
                          <w:b/>
                        </w:rPr>
                        <w:t xml:space="preserve"> </w:t>
                      </w:r>
                    </w:p>
                    <w:p w:rsidR="0068215A" w:rsidRDefault="0068215A" w:rsidP="006821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8215A" w:rsidRDefault="0068215A" w:rsidP="005A219C">
      <w:pPr>
        <w:rPr>
          <w:b/>
          <w:u w:val="single"/>
        </w:rPr>
      </w:pPr>
    </w:p>
    <w:p w:rsidR="0068215A" w:rsidRDefault="0068215A" w:rsidP="005A219C">
      <w:pPr>
        <w:rPr>
          <w:b/>
          <w:u w:val="single"/>
        </w:rPr>
      </w:pPr>
    </w:p>
    <w:p w:rsidR="0068215A" w:rsidRDefault="0068215A" w:rsidP="005A219C">
      <w:pPr>
        <w:rPr>
          <w:b/>
          <w:u w:val="single"/>
        </w:rPr>
      </w:pPr>
    </w:p>
    <w:p w:rsidR="0068215A" w:rsidRDefault="0068215A" w:rsidP="005A219C">
      <w:pPr>
        <w:rPr>
          <w:b/>
          <w:u w:val="single"/>
        </w:rPr>
      </w:pPr>
    </w:p>
    <w:p w:rsidR="0068215A" w:rsidRDefault="0068215A" w:rsidP="005A219C">
      <w:pPr>
        <w:rPr>
          <w:b/>
          <w:u w:val="single"/>
        </w:rPr>
      </w:pPr>
    </w:p>
    <w:p w:rsidR="0068215A" w:rsidRDefault="0068215A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rPr>
          <w:b/>
          <w:u w:val="single"/>
        </w:rPr>
      </w:pPr>
    </w:p>
    <w:p w:rsidR="005A219C" w:rsidRDefault="005A219C" w:rsidP="005A219C">
      <w:pPr>
        <w:pStyle w:val="ListParagraph"/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4C56F5" w:rsidRDefault="005A219C" w:rsidP="004C56F5">
      <w:pPr>
        <w:pStyle w:val="ListParagraph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>The detailed process for filing of</w:t>
      </w:r>
      <w:r w:rsidR="0068215A">
        <w:rPr>
          <w:rFonts w:ascii="Book Antiqua" w:hAnsi="Book Antiqua"/>
          <w:sz w:val="24"/>
          <w:szCs w:val="24"/>
        </w:rPr>
        <w:t xml:space="preserve"> statutory returns (i.e. Form-3</w:t>
      </w:r>
      <w:r>
        <w:rPr>
          <w:rFonts w:ascii="Book Antiqua" w:hAnsi="Book Antiqua"/>
          <w:sz w:val="24"/>
          <w:szCs w:val="24"/>
        </w:rPr>
        <w:t xml:space="preserve">, etc.) online through eservices may be accessed at link: </w:t>
      </w:r>
      <w:hyperlink r:id="rId6" w:history="1">
        <w:r w:rsidR="004C56F5" w:rsidRPr="002C44C7">
          <w:rPr>
            <w:rStyle w:val="Hyperlink"/>
            <w:rFonts w:ascii="Book Antiqua" w:hAnsi="Book Antiqua"/>
            <w:b/>
            <w:sz w:val="24"/>
            <w:szCs w:val="24"/>
          </w:rPr>
          <w:t>https://eservices.secp.gov.pk/eServices/</w:t>
        </w:r>
      </w:hyperlink>
    </w:p>
    <w:p w:rsidR="005A219C" w:rsidRDefault="005A219C" w:rsidP="004C56F5">
      <w:pPr>
        <w:pStyle w:val="ListParagraph"/>
        <w:jc w:val="both"/>
        <w:rPr>
          <w:rFonts w:ascii="Book Antiqua" w:hAnsi="Book Antiqua"/>
          <w:b/>
          <w:sz w:val="24"/>
          <w:szCs w:val="24"/>
        </w:rPr>
      </w:pPr>
    </w:p>
    <w:p w:rsidR="005A219C" w:rsidRDefault="005A219C" w:rsidP="005A219C">
      <w:pPr>
        <w:pStyle w:val="ListParagraph"/>
        <w:jc w:val="both"/>
        <w:rPr>
          <w:rFonts w:ascii="Book Antiqua" w:hAnsi="Book Antiqua"/>
          <w:b/>
          <w:sz w:val="24"/>
          <w:szCs w:val="24"/>
        </w:rPr>
      </w:pPr>
    </w:p>
    <w:p w:rsidR="005A219C" w:rsidRDefault="005A219C" w:rsidP="004C56F5">
      <w:pPr>
        <w:pStyle w:val="ListParagraph"/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detailed guide about ‘filing of statutory guide’ may be accessed at link:  </w:t>
      </w:r>
    </w:p>
    <w:p w:rsidR="004C56F5" w:rsidRPr="004C56F5" w:rsidRDefault="004C56F5" w:rsidP="004C56F5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hyperlink r:id="rId7" w:history="1">
        <w:r w:rsidRPr="002C44C7">
          <w:rPr>
            <w:rStyle w:val="Hyperlink"/>
            <w:rFonts w:ascii="Book Antiqua" w:hAnsi="Book Antiqua"/>
            <w:b/>
            <w:sz w:val="24"/>
            <w:szCs w:val="24"/>
          </w:rPr>
          <w:t>http://www.secp.gov.pk/media-center/guide-books/</w:t>
        </w:r>
      </w:hyperlink>
    </w:p>
    <w:p w:rsidR="005A219C" w:rsidRDefault="005A219C" w:rsidP="005A219C">
      <w:pPr>
        <w:rPr>
          <w:rFonts w:ascii="Book Antiqua" w:hAnsi="Book Antiqua"/>
          <w:sz w:val="24"/>
          <w:szCs w:val="24"/>
        </w:rPr>
      </w:pPr>
    </w:p>
    <w:p w:rsidR="004C56F5" w:rsidRDefault="005A219C" w:rsidP="004C56F5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>The schedule of fees may be accessed at link: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4C56F5" w:rsidRDefault="004C56F5" w:rsidP="004C56F5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hyperlink r:id="rId8" w:history="1">
        <w:r w:rsidRPr="002C44C7">
          <w:rPr>
            <w:rStyle w:val="Hyperlink"/>
            <w:rFonts w:ascii="Book Antiqua" w:hAnsi="Book Antiqua"/>
            <w:b/>
            <w:sz w:val="24"/>
            <w:szCs w:val="24"/>
          </w:rPr>
          <w:t>http://www.secp.gov.pk/company-formation/fee-calculator/schedule-of-feesixth-schedule/</w:t>
        </w:r>
      </w:hyperlink>
    </w:p>
    <w:p w:rsidR="005A219C" w:rsidRPr="0068215A" w:rsidRDefault="005A219C" w:rsidP="004C56F5">
      <w:pPr>
        <w:pStyle w:val="ListParagraph"/>
        <w:spacing w:after="0"/>
        <w:rPr>
          <w:b/>
        </w:rPr>
      </w:pPr>
    </w:p>
    <w:p w:rsidR="005A219C" w:rsidRDefault="005A219C" w:rsidP="005A219C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5A219C" w:rsidRDefault="0068215A" w:rsidP="004C56F5">
      <w:pPr>
        <w:pStyle w:val="ListParagraph"/>
        <w:spacing w:after="0"/>
        <w:rPr>
          <w:rStyle w:val="Hyperlink"/>
          <w:color w:val="auto"/>
        </w:rPr>
      </w:pPr>
      <w:r>
        <w:rPr>
          <w:rFonts w:ascii="Book Antiqua" w:hAnsi="Book Antiqua"/>
          <w:sz w:val="24"/>
          <w:szCs w:val="24"/>
        </w:rPr>
        <w:t xml:space="preserve">The prescribed Forms </w:t>
      </w:r>
      <w:r w:rsidR="005A219C">
        <w:rPr>
          <w:rFonts w:ascii="Book Antiqua" w:hAnsi="Book Antiqua"/>
          <w:sz w:val="24"/>
          <w:szCs w:val="24"/>
        </w:rPr>
        <w:t>may be accessed at link</w:t>
      </w:r>
      <w:r w:rsidR="005A219C">
        <w:rPr>
          <w:rFonts w:ascii="Book Antiqua" w:hAnsi="Book Antiqua"/>
          <w:b/>
          <w:sz w:val="24"/>
          <w:szCs w:val="24"/>
          <w:u w:val="single"/>
        </w:rPr>
        <w:t xml:space="preserve">: </w:t>
      </w:r>
    </w:p>
    <w:bookmarkStart w:id="0" w:name="_GoBack"/>
    <w:bookmarkEnd w:id="0"/>
    <w:p w:rsidR="004C56F5" w:rsidRDefault="004C56F5" w:rsidP="004C56F5">
      <w:pPr>
        <w:pStyle w:val="ListParagraph"/>
        <w:spacing w:after="0"/>
      </w:pPr>
      <w:r>
        <w:fldChar w:fldCharType="begin"/>
      </w:r>
      <w:r>
        <w:instrText xml:space="preserve"> HYPERLINK "http://www.secp.gov.pk/company-formation/formsapplications-schedule-of-filling-of-returns/statutory-forms/" </w:instrText>
      </w:r>
      <w:r>
        <w:fldChar w:fldCharType="separate"/>
      </w:r>
      <w:r w:rsidRPr="002C44C7">
        <w:rPr>
          <w:rStyle w:val="Hyperlink"/>
        </w:rPr>
        <w:t>http://www.secp.gov.pk/company-formation/formsapplications-schedule-of-filling-of-returns/statutory-forms/</w:t>
      </w:r>
      <w:r>
        <w:rPr>
          <w:rStyle w:val="Hyperlink"/>
        </w:rPr>
        <w:fldChar w:fldCharType="end"/>
      </w:r>
    </w:p>
    <w:p w:rsidR="005A219C" w:rsidRDefault="005A219C" w:rsidP="005A219C"/>
    <w:p w:rsidR="00A94D0D" w:rsidRDefault="00A94D0D"/>
    <w:sectPr w:rsidR="00A94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561"/>
    <w:multiLevelType w:val="hybridMultilevel"/>
    <w:tmpl w:val="FC447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77636"/>
    <w:multiLevelType w:val="hybridMultilevel"/>
    <w:tmpl w:val="DAFEC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F66FC"/>
    <w:multiLevelType w:val="hybridMultilevel"/>
    <w:tmpl w:val="2BAA99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132E8"/>
    <w:multiLevelType w:val="hybridMultilevel"/>
    <w:tmpl w:val="58FC2C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38"/>
    <w:rsid w:val="00020DFD"/>
    <w:rsid w:val="00045FB9"/>
    <w:rsid w:val="000841FB"/>
    <w:rsid w:val="00094933"/>
    <w:rsid w:val="000F7938"/>
    <w:rsid w:val="00230F3F"/>
    <w:rsid w:val="002F6C33"/>
    <w:rsid w:val="004100F1"/>
    <w:rsid w:val="004C56F5"/>
    <w:rsid w:val="005A219C"/>
    <w:rsid w:val="005B23D7"/>
    <w:rsid w:val="0068215A"/>
    <w:rsid w:val="006F0079"/>
    <w:rsid w:val="007A5A9A"/>
    <w:rsid w:val="0091280E"/>
    <w:rsid w:val="00963430"/>
    <w:rsid w:val="00A64274"/>
    <w:rsid w:val="00A94D0D"/>
    <w:rsid w:val="00B221AD"/>
    <w:rsid w:val="00B83314"/>
    <w:rsid w:val="00C07315"/>
    <w:rsid w:val="00C51055"/>
    <w:rsid w:val="00C52540"/>
    <w:rsid w:val="00C60C49"/>
    <w:rsid w:val="00E16862"/>
    <w:rsid w:val="00EB0E51"/>
    <w:rsid w:val="00F0366A"/>
    <w:rsid w:val="00FA03F4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1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19C"/>
    <w:pPr>
      <w:ind w:left="720"/>
      <w:contextualSpacing/>
    </w:pPr>
  </w:style>
  <w:style w:type="paragraph" w:customStyle="1" w:styleId="Default">
    <w:name w:val="Default"/>
    <w:rsid w:val="005A219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1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19C"/>
    <w:pPr>
      <w:ind w:left="720"/>
      <w:contextualSpacing/>
    </w:pPr>
  </w:style>
  <w:style w:type="paragraph" w:customStyle="1" w:styleId="Default">
    <w:name w:val="Default"/>
    <w:rsid w:val="005A219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p.gov.pk/company-formation/fee-calculator/schedule-of-feesixth-schedul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cp.gov.pk/media-center/guide-boo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secp.gov.pk/eServic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Fozia Perveen</dc:creator>
  <cp:lastModifiedBy>Beenish Waqas</cp:lastModifiedBy>
  <cp:revision>3</cp:revision>
  <dcterms:created xsi:type="dcterms:W3CDTF">2016-08-18T07:10:00Z</dcterms:created>
  <dcterms:modified xsi:type="dcterms:W3CDTF">2016-08-18T07:12:00Z</dcterms:modified>
</cp:coreProperties>
</file>