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83311">
        <w:rPr>
          <w:rFonts w:ascii="Times New Roman" w:hAnsi="Times New Roman" w:cs="Times New Roman"/>
          <w:b/>
          <w:bCs/>
          <w:sz w:val="22"/>
          <w:szCs w:val="22"/>
          <w:u w:val="single"/>
        </w:rPr>
        <w:t xml:space="preserve"> </w:t>
      </w:r>
      <w:r w:rsidR="00B80E5D">
        <w:rPr>
          <w:rFonts w:ascii="Times New Roman" w:hAnsi="Times New Roman" w:cs="Times New Roman"/>
          <w:b/>
          <w:bCs/>
          <w:sz w:val="22"/>
          <w:szCs w:val="22"/>
          <w:u w:val="single"/>
        </w:rPr>
        <w:t>Fateh Industries Limited</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AB3F81" w:rsidTr="00A62399">
        <w:trPr>
          <w:trHeight w:hRule="exact" w:val="998"/>
        </w:trPr>
        <w:tc>
          <w:tcPr>
            <w:tcW w:w="4717" w:type="dxa"/>
            <w:vAlign w:val="center"/>
          </w:tcPr>
          <w:p w:rsidR="0019228D" w:rsidRPr="00AB3F81" w:rsidRDefault="0019228D" w:rsidP="00686444">
            <w:pPr>
              <w:tabs>
                <w:tab w:val="left" w:pos="9450"/>
              </w:tabs>
              <w:ind w:right="75"/>
              <w:jc w:val="both"/>
              <w:outlineLvl w:val="0"/>
              <w:rPr>
                <w:rFonts w:ascii="Times New Roman" w:hAnsi="Times New Roman" w:cs="Times New Roman"/>
                <w:bCs/>
                <w:sz w:val="22"/>
                <w:szCs w:val="22"/>
              </w:rPr>
            </w:pPr>
            <w:r w:rsidRPr="00AB3F81">
              <w:rPr>
                <w:rFonts w:ascii="Times New Roman" w:hAnsi="Times New Roman" w:cs="Times New Roman"/>
                <w:bCs/>
                <w:sz w:val="22"/>
                <w:szCs w:val="22"/>
              </w:rPr>
              <w:t>Date</w:t>
            </w:r>
            <w:r w:rsidR="00DF01C5" w:rsidRPr="00AB3F81">
              <w:rPr>
                <w:rFonts w:ascii="Times New Roman" w:hAnsi="Times New Roman" w:cs="Times New Roman"/>
                <w:bCs/>
                <w:sz w:val="22"/>
                <w:szCs w:val="22"/>
              </w:rPr>
              <w:t xml:space="preserve"> </w:t>
            </w:r>
            <w:r w:rsidRPr="00AB3F81">
              <w:rPr>
                <w:rFonts w:ascii="Times New Roman" w:hAnsi="Times New Roman" w:cs="Times New Roman"/>
                <w:bCs/>
                <w:sz w:val="22"/>
                <w:szCs w:val="22"/>
              </w:rPr>
              <w:t>of</w:t>
            </w:r>
            <w:r w:rsidR="00DF01C5" w:rsidRPr="00AB3F81">
              <w:rPr>
                <w:rFonts w:ascii="Times New Roman" w:hAnsi="Times New Roman" w:cs="Times New Roman"/>
                <w:bCs/>
                <w:sz w:val="22"/>
                <w:szCs w:val="22"/>
              </w:rPr>
              <w:t xml:space="preserve"> </w:t>
            </w:r>
            <w:r w:rsidRPr="00AB3F81">
              <w:rPr>
                <w:rFonts w:ascii="Times New Roman" w:hAnsi="Times New Roman" w:cs="Times New Roman"/>
                <w:bCs/>
                <w:sz w:val="22"/>
                <w:szCs w:val="22"/>
              </w:rPr>
              <w:t>Hearing</w:t>
            </w:r>
          </w:p>
        </w:tc>
        <w:tc>
          <w:tcPr>
            <w:tcW w:w="4624" w:type="dxa"/>
            <w:shd w:val="clear" w:color="auto" w:fill="auto"/>
            <w:vAlign w:val="center"/>
          </w:tcPr>
          <w:p w:rsidR="00A62399" w:rsidRPr="00AB3F81" w:rsidRDefault="00B80E5D" w:rsidP="00183311">
            <w:pPr>
              <w:rPr>
                <w:rFonts w:ascii="Times New Roman" w:hAnsi="Times New Roman" w:cs="Times New Roman"/>
                <w:sz w:val="22"/>
                <w:szCs w:val="22"/>
                <w:highlight w:val="yellow"/>
              </w:rPr>
            </w:pPr>
            <w:r w:rsidRPr="00B80E5D">
              <w:rPr>
                <w:rFonts w:ascii="Times New Roman" w:hAnsi="Times New Roman" w:cs="Times New Roman"/>
                <w:sz w:val="22"/>
                <w:szCs w:val="22"/>
              </w:rPr>
              <w:t>October 21, 2021</w:t>
            </w:r>
          </w:p>
        </w:tc>
      </w:tr>
    </w:tbl>
    <w:p w:rsidR="00376958" w:rsidRPr="00AB3F81" w:rsidRDefault="00376958" w:rsidP="00686444">
      <w:pPr>
        <w:jc w:val="both"/>
        <w:rPr>
          <w:rFonts w:ascii="Times New Roman" w:hAnsi="Times New Roman" w:cs="Times New Roman"/>
          <w:b/>
          <w:sz w:val="22"/>
          <w:szCs w:val="22"/>
        </w:rPr>
      </w:pPr>
    </w:p>
    <w:p w:rsidR="00472FCF" w:rsidRPr="00AB3F81" w:rsidRDefault="006F0EAE" w:rsidP="00B96DEA">
      <w:pPr>
        <w:jc w:val="center"/>
        <w:rPr>
          <w:rFonts w:ascii="Times New Roman" w:hAnsi="Times New Roman" w:cs="Times New Roman"/>
          <w:b/>
          <w:sz w:val="22"/>
          <w:szCs w:val="22"/>
        </w:rPr>
      </w:pPr>
      <w:r w:rsidRPr="00AB3F81">
        <w:rPr>
          <w:rFonts w:ascii="Times New Roman" w:hAnsi="Times New Roman" w:cs="Times New Roman"/>
          <w:b/>
          <w:sz w:val="22"/>
          <w:szCs w:val="22"/>
        </w:rPr>
        <w:t>Order-</w:t>
      </w:r>
      <w:r w:rsidR="00677619" w:rsidRPr="00AB3F81">
        <w:rPr>
          <w:rFonts w:ascii="Times New Roman" w:hAnsi="Times New Roman" w:cs="Times New Roman"/>
          <w:b/>
          <w:sz w:val="22"/>
          <w:szCs w:val="22"/>
        </w:rPr>
        <w:t>Redacted</w:t>
      </w:r>
      <w:r w:rsidR="00DF01C5" w:rsidRPr="00AB3F81">
        <w:rPr>
          <w:rFonts w:ascii="Times New Roman" w:hAnsi="Times New Roman" w:cs="Times New Roman"/>
          <w:b/>
          <w:sz w:val="22"/>
          <w:szCs w:val="22"/>
        </w:rPr>
        <w:t xml:space="preserve"> </w:t>
      </w:r>
      <w:r w:rsidR="00677619" w:rsidRPr="00AB3F81">
        <w:rPr>
          <w:rFonts w:ascii="Times New Roman" w:hAnsi="Times New Roman" w:cs="Times New Roman"/>
          <w:b/>
          <w:sz w:val="22"/>
          <w:szCs w:val="22"/>
        </w:rPr>
        <w:t>Version</w:t>
      </w:r>
    </w:p>
    <w:p w:rsidR="00D23DB7" w:rsidRPr="00AB3F81" w:rsidRDefault="00D23DB7" w:rsidP="00B96DEA">
      <w:pPr>
        <w:jc w:val="both"/>
        <w:rPr>
          <w:rFonts w:ascii="Times New Roman" w:hAnsi="Times New Roman" w:cs="Times New Roman"/>
          <w:sz w:val="22"/>
          <w:szCs w:val="22"/>
          <w:u w:val="single"/>
        </w:rPr>
      </w:pPr>
    </w:p>
    <w:p w:rsidR="000E41DC" w:rsidRPr="00B80E5D" w:rsidRDefault="00B71D4D" w:rsidP="00F46524">
      <w:pPr>
        <w:spacing w:line="276" w:lineRule="auto"/>
        <w:jc w:val="both"/>
        <w:rPr>
          <w:rFonts w:ascii="Times New Roman" w:hAnsi="Times New Roman" w:cs="Times New Roman"/>
          <w:bCs/>
          <w:sz w:val="22"/>
          <w:szCs w:val="22"/>
        </w:rPr>
      </w:pPr>
      <w:r w:rsidRPr="00B80E5D">
        <w:rPr>
          <w:rFonts w:ascii="Times New Roman" w:hAnsi="Times New Roman" w:cs="Times New Roman"/>
          <w:sz w:val="22"/>
          <w:szCs w:val="22"/>
        </w:rPr>
        <w:t>Order</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dated</w:t>
      </w:r>
      <w:r w:rsidR="006C63C9" w:rsidRPr="00B80E5D">
        <w:rPr>
          <w:rFonts w:ascii="Times New Roman" w:hAnsi="Times New Roman" w:cs="Times New Roman"/>
          <w:sz w:val="22"/>
          <w:szCs w:val="22"/>
        </w:rPr>
        <w:t xml:space="preserve"> </w:t>
      </w:r>
      <w:r w:rsidR="00B80E5D">
        <w:rPr>
          <w:rFonts w:ascii="Times New Roman" w:hAnsi="Times New Roman" w:cs="Times New Roman"/>
          <w:sz w:val="22"/>
          <w:szCs w:val="22"/>
        </w:rPr>
        <w:t>March 14</w:t>
      </w:r>
      <w:r w:rsidR="0091255B" w:rsidRPr="00B80E5D">
        <w:rPr>
          <w:rFonts w:ascii="Times New Roman" w:hAnsi="Times New Roman" w:cs="Times New Roman"/>
          <w:sz w:val="22"/>
          <w:szCs w:val="22"/>
        </w:rPr>
        <w:t>, 20</w:t>
      </w:r>
      <w:r w:rsidR="00A557AD" w:rsidRPr="00B80E5D">
        <w:rPr>
          <w:rFonts w:ascii="Times New Roman" w:hAnsi="Times New Roman" w:cs="Times New Roman"/>
          <w:sz w:val="22"/>
          <w:szCs w:val="22"/>
        </w:rPr>
        <w:t>22</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w</w:t>
      </w:r>
      <w:r w:rsidR="00D2349E" w:rsidRPr="00B80E5D">
        <w:rPr>
          <w:rFonts w:ascii="Times New Roman" w:hAnsi="Times New Roman" w:cs="Times New Roman"/>
          <w:sz w:val="22"/>
          <w:szCs w:val="22"/>
        </w:rPr>
        <w:t>as</w:t>
      </w:r>
      <w:r w:rsidR="00DF01C5" w:rsidRPr="00B80E5D">
        <w:rPr>
          <w:rFonts w:ascii="Times New Roman" w:hAnsi="Times New Roman" w:cs="Times New Roman"/>
          <w:sz w:val="22"/>
          <w:szCs w:val="22"/>
        </w:rPr>
        <w:t xml:space="preserve"> </w:t>
      </w:r>
      <w:r w:rsidR="00D2349E" w:rsidRPr="00B80E5D">
        <w:rPr>
          <w:rFonts w:ascii="Times New Roman" w:hAnsi="Times New Roman" w:cs="Times New Roman"/>
          <w:sz w:val="22"/>
          <w:szCs w:val="22"/>
        </w:rPr>
        <w:t>passed</w:t>
      </w:r>
      <w:r w:rsidR="00DF01C5" w:rsidRPr="00B80E5D">
        <w:rPr>
          <w:rFonts w:ascii="Times New Roman" w:hAnsi="Times New Roman" w:cs="Times New Roman"/>
          <w:sz w:val="22"/>
          <w:szCs w:val="22"/>
        </w:rPr>
        <w:t xml:space="preserve"> </w:t>
      </w:r>
      <w:r w:rsidR="00D2349E" w:rsidRPr="00B80E5D">
        <w:rPr>
          <w:rFonts w:ascii="Times New Roman" w:hAnsi="Times New Roman" w:cs="Times New Roman"/>
          <w:sz w:val="22"/>
          <w:szCs w:val="22"/>
        </w:rPr>
        <w:t>by</w:t>
      </w:r>
      <w:r w:rsidR="00DF01C5" w:rsidRPr="00B80E5D">
        <w:rPr>
          <w:rFonts w:ascii="Times New Roman" w:hAnsi="Times New Roman" w:cs="Times New Roman"/>
          <w:sz w:val="22"/>
          <w:szCs w:val="22"/>
        </w:rPr>
        <w:t xml:space="preserve"> </w:t>
      </w:r>
      <w:r w:rsidR="00D2349E" w:rsidRPr="00B80E5D">
        <w:rPr>
          <w:rFonts w:ascii="Times New Roman" w:hAnsi="Times New Roman" w:cs="Times New Roman"/>
          <w:sz w:val="22"/>
          <w:szCs w:val="22"/>
        </w:rPr>
        <w:t>Director/Head</w:t>
      </w:r>
      <w:r w:rsidR="00DF01C5" w:rsidRPr="00B80E5D">
        <w:rPr>
          <w:rFonts w:ascii="Times New Roman" w:hAnsi="Times New Roman" w:cs="Times New Roman"/>
          <w:sz w:val="22"/>
          <w:szCs w:val="22"/>
        </w:rPr>
        <w:t xml:space="preserve"> </w:t>
      </w:r>
      <w:r w:rsidR="00D2349E" w:rsidRPr="00B80E5D">
        <w:rPr>
          <w:rFonts w:ascii="Times New Roman" w:hAnsi="Times New Roman" w:cs="Times New Roman"/>
          <w:sz w:val="22"/>
          <w:szCs w:val="22"/>
        </w:rPr>
        <w:t>of</w:t>
      </w:r>
      <w:r w:rsidR="00DF01C5" w:rsidRPr="00B80E5D">
        <w:rPr>
          <w:rFonts w:ascii="Times New Roman" w:hAnsi="Times New Roman" w:cs="Times New Roman"/>
          <w:sz w:val="22"/>
          <w:szCs w:val="22"/>
        </w:rPr>
        <w:t xml:space="preserve"> </w:t>
      </w:r>
      <w:r w:rsidR="00D2349E" w:rsidRPr="00B80E5D">
        <w:rPr>
          <w:rFonts w:ascii="Times New Roman" w:hAnsi="Times New Roman" w:cs="Times New Roman"/>
          <w:sz w:val="22"/>
          <w:szCs w:val="22"/>
        </w:rPr>
        <w:t>Department</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(Adjudication-I)</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in</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the</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matter</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of</w:t>
      </w:r>
      <w:r w:rsidR="00A62399" w:rsidRPr="00B80E5D">
        <w:rPr>
          <w:rFonts w:ascii="Times New Roman" w:hAnsi="Times New Roman" w:cs="Times New Roman"/>
          <w:sz w:val="22"/>
          <w:szCs w:val="22"/>
        </w:rPr>
        <w:t xml:space="preserve"> </w:t>
      </w:r>
      <w:r w:rsidR="00B80E5D" w:rsidRPr="00B80E5D">
        <w:rPr>
          <w:rFonts w:ascii="Times New Roman" w:hAnsi="Times New Roman" w:cs="Times New Roman"/>
          <w:bCs/>
          <w:sz w:val="22"/>
          <w:szCs w:val="22"/>
        </w:rPr>
        <w:t>Fateh Industries Limited</w:t>
      </w:r>
      <w:r w:rsidR="00E76197" w:rsidRPr="00B80E5D">
        <w:rPr>
          <w:rFonts w:ascii="Times New Roman" w:hAnsi="Times New Roman" w:cs="Times New Roman"/>
          <w:bCs/>
          <w:sz w:val="22"/>
          <w:szCs w:val="22"/>
        </w:rPr>
        <w:t>.</w:t>
      </w:r>
      <w:r w:rsidR="004A445E"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Relevant</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details</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are</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given</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as</w:t>
      </w:r>
      <w:r w:rsidR="00DF01C5" w:rsidRPr="00B80E5D">
        <w:rPr>
          <w:rFonts w:ascii="Times New Roman" w:hAnsi="Times New Roman" w:cs="Times New Roman"/>
          <w:sz w:val="22"/>
          <w:szCs w:val="22"/>
        </w:rPr>
        <w:t xml:space="preserve"> </w:t>
      </w:r>
      <w:r w:rsidR="000E41DC" w:rsidRPr="00B80E5D">
        <w:rPr>
          <w:rFonts w:ascii="Times New Roman" w:hAnsi="Times New Roman" w:cs="Times New Roman"/>
          <w:sz w:val="22"/>
          <w:szCs w:val="22"/>
        </w:rPr>
        <w:t>hereunder:</w:t>
      </w:r>
    </w:p>
    <w:p w:rsidR="000E41DC" w:rsidRPr="00B80E5D" w:rsidRDefault="000E41DC" w:rsidP="00B96DEA">
      <w:pPr>
        <w:ind w:firstLine="720"/>
        <w:jc w:val="both"/>
        <w:rPr>
          <w:rFonts w:ascii="Times New Roman" w:hAnsi="Times New Roman" w:cs="Times New Roman"/>
          <w:sz w:val="22"/>
          <w:szCs w:val="22"/>
        </w:rPr>
      </w:pPr>
    </w:p>
    <w:tbl>
      <w:tblPr>
        <w:tblStyle w:val="TableGrid"/>
        <w:tblW w:w="9715" w:type="dxa"/>
        <w:tblLook w:val="04A0" w:firstRow="1" w:lastRow="0" w:firstColumn="1" w:lastColumn="0" w:noHBand="0" w:noVBand="1"/>
      </w:tblPr>
      <w:tblGrid>
        <w:gridCol w:w="2605"/>
        <w:gridCol w:w="7110"/>
      </w:tblGrid>
      <w:tr w:rsidR="000E41DC" w:rsidRPr="00B80E5D" w:rsidTr="00AE13EE">
        <w:tc>
          <w:tcPr>
            <w:tcW w:w="2605" w:type="dxa"/>
          </w:tcPr>
          <w:p w:rsidR="000E41DC" w:rsidRPr="00B80E5D" w:rsidRDefault="000E41DC" w:rsidP="007D3A93">
            <w:pPr>
              <w:jc w:val="center"/>
              <w:rPr>
                <w:rFonts w:ascii="Times New Roman" w:hAnsi="Times New Roman" w:cs="Times New Roman"/>
                <w:b/>
                <w:sz w:val="22"/>
                <w:szCs w:val="22"/>
              </w:rPr>
            </w:pPr>
            <w:r w:rsidRPr="00B80E5D">
              <w:rPr>
                <w:rFonts w:ascii="Times New Roman" w:hAnsi="Times New Roman" w:cs="Times New Roman"/>
                <w:b/>
                <w:sz w:val="22"/>
                <w:szCs w:val="22"/>
              </w:rPr>
              <w:t>Nature</w:t>
            </w:r>
          </w:p>
        </w:tc>
        <w:tc>
          <w:tcPr>
            <w:tcW w:w="7110" w:type="dxa"/>
          </w:tcPr>
          <w:p w:rsidR="000E41DC" w:rsidRPr="00B80E5D" w:rsidRDefault="000E41DC" w:rsidP="007D3A93">
            <w:pPr>
              <w:jc w:val="center"/>
              <w:rPr>
                <w:rFonts w:ascii="Times New Roman" w:hAnsi="Times New Roman" w:cs="Times New Roman"/>
                <w:b/>
                <w:sz w:val="22"/>
                <w:szCs w:val="22"/>
              </w:rPr>
            </w:pPr>
            <w:r w:rsidRPr="00B80E5D">
              <w:rPr>
                <w:rFonts w:ascii="Times New Roman" w:hAnsi="Times New Roman" w:cs="Times New Roman"/>
                <w:b/>
                <w:sz w:val="22"/>
                <w:szCs w:val="22"/>
              </w:rPr>
              <w:t>Details</w:t>
            </w:r>
          </w:p>
        </w:tc>
      </w:tr>
      <w:tr w:rsidR="000E41DC" w:rsidRPr="00B80E5D" w:rsidTr="00AE13EE">
        <w:tc>
          <w:tcPr>
            <w:tcW w:w="2605" w:type="dxa"/>
          </w:tcPr>
          <w:p w:rsidR="000E41DC" w:rsidRPr="00B80E5D" w:rsidRDefault="000E41DC" w:rsidP="00B95F04">
            <w:pPr>
              <w:pStyle w:val="NoSpacing"/>
              <w:numPr>
                <w:ilvl w:val="0"/>
                <w:numId w:val="1"/>
              </w:numPr>
              <w:rPr>
                <w:rFonts w:ascii="Times New Roman" w:hAnsi="Times New Roman" w:cs="Times New Roman"/>
                <w:sz w:val="22"/>
                <w:szCs w:val="22"/>
              </w:rPr>
            </w:pPr>
            <w:r w:rsidRPr="00B80E5D">
              <w:rPr>
                <w:rFonts w:ascii="Times New Roman" w:hAnsi="Times New Roman" w:cs="Times New Roman"/>
                <w:sz w:val="22"/>
                <w:szCs w:val="22"/>
              </w:rPr>
              <w:t>Date</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of</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Action</w:t>
            </w:r>
          </w:p>
          <w:p w:rsidR="000E41DC" w:rsidRPr="00B80E5D" w:rsidRDefault="000E41DC" w:rsidP="00D60C49">
            <w:pPr>
              <w:rPr>
                <w:rFonts w:ascii="Times New Roman" w:hAnsi="Times New Roman" w:cs="Times New Roman"/>
                <w:sz w:val="22"/>
                <w:szCs w:val="22"/>
              </w:rPr>
            </w:pPr>
          </w:p>
        </w:tc>
        <w:tc>
          <w:tcPr>
            <w:tcW w:w="7110" w:type="dxa"/>
          </w:tcPr>
          <w:p w:rsidR="000E41DC" w:rsidRPr="00B80E5D" w:rsidRDefault="00EC42F8" w:rsidP="00FD765C">
            <w:pPr>
              <w:jc w:val="both"/>
              <w:rPr>
                <w:rFonts w:ascii="Times New Roman" w:hAnsi="Times New Roman" w:cs="Times New Roman"/>
                <w:sz w:val="22"/>
                <w:szCs w:val="22"/>
              </w:rPr>
            </w:pPr>
            <w:r w:rsidRPr="00B80E5D">
              <w:rPr>
                <w:rFonts w:ascii="Times New Roman" w:hAnsi="Times New Roman" w:cs="Times New Roman"/>
                <w:sz w:val="22"/>
                <w:szCs w:val="22"/>
              </w:rPr>
              <w:t xml:space="preserve">Show cause notice dated </w:t>
            </w:r>
            <w:r w:rsidR="00B80E5D" w:rsidRPr="00B80E5D">
              <w:rPr>
                <w:rFonts w:ascii="Times New Roman" w:hAnsi="Times New Roman" w:cs="Times New Roman"/>
                <w:sz w:val="22"/>
                <w:szCs w:val="22"/>
              </w:rPr>
              <w:t>July 19, 2021</w:t>
            </w:r>
          </w:p>
        </w:tc>
      </w:tr>
      <w:tr w:rsidR="000E41DC" w:rsidRPr="00B80E5D" w:rsidTr="00AE13EE">
        <w:tc>
          <w:tcPr>
            <w:tcW w:w="2605" w:type="dxa"/>
          </w:tcPr>
          <w:p w:rsidR="000E41DC" w:rsidRPr="00B80E5D" w:rsidRDefault="000E41DC" w:rsidP="00B95F04">
            <w:pPr>
              <w:pStyle w:val="NoSpacing"/>
              <w:numPr>
                <w:ilvl w:val="0"/>
                <w:numId w:val="1"/>
              </w:numPr>
              <w:rPr>
                <w:rFonts w:ascii="Times New Roman" w:hAnsi="Times New Roman" w:cs="Times New Roman"/>
                <w:sz w:val="22"/>
                <w:szCs w:val="22"/>
              </w:rPr>
            </w:pPr>
            <w:r w:rsidRPr="00B80E5D">
              <w:rPr>
                <w:rFonts w:ascii="Times New Roman" w:hAnsi="Times New Roman" w:cs="Times New Roman"/>
                <w:sz w:val="22"/>
                <w:szCs w:val="22"/>
              </w:rPr>
              <w:t>Name</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of</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Company</w:t>
            </w:r>
          </w:p>
          <w:p w:rsidR="000E41DC" w:rsidRPr="00B80E5D" w:rsidRDefault="000E41DC" w:rsidP="00D60C49">
            <w:pPr>
              <w:rPr>
                <w:rFonts w:ascii="Times New Roman" w:hAnsi="Times New Roman" w:cs="Times New Roman"/>
                <w:sz w:val="22"/>
                <w:szCs w:val="22"/>
              </w:rPr>
            </w:pPr>
          </w:p>
        </w:tc>
        <w:tc>
          <w:tcPr>
            <w:tcW w:w="7110" w:type="dxa"/>
          </w:tcPr>
          <w:p w:rsidR="000E41DC" w:rsidRPr="00B80E5D" w:rsidRDefault="00B80E5D" w:rsidP="00B96DEA">
            <w:pPr>
              <w:jc w:val="both"/>
              <w:rPr>
                <w:rFonts w:ascii="Times New Roman" w:hAnsi="Times New Roman" w:cs="Times New Roman"/>
                <w:sz w:val="22"/>
                <w:szCs w:val="22"/>
              </w:rPr>
            </w:pPr>
            <w:r w:rsidRPr="00B80E5D">
              <w:rPr>
                <w:rFonts w:ascii="Times New Roman" w:hAnsi="Times New Roman" w:cs="Times New Roman"/>
                <w:bCs/>
                <w:sz w:val="22"/>
                <w:szCs w:val="22"/>
              </w:rPr>
              <w:t>Fateh Industries Limited</w:t>
            </w:r>
          </w:p>
        </w:tc>
      </w:tr>
      <w:tr w:rsidR="000E41DC" w:rsidRPr="00B80E5D" w:rsidTr="00AE13EE">
        <w:tc>
          <w:tcPr>
            <w:tcW w:w="2605" w:type="dxa"/>
          </w:tcPr>
          <w:p w:rsidR="000E41DC" w:rsidRPr="00B80E5D" w:rsidRDefault="000E41DC" w:rsidP="00B95F04">
            <w:pPr>
              <w:pStyle w:val="NoSpacing"/>
              <w:numPr>
                <w:ilvl w:val="0"/>
                <w:numId w:val="1"/>
              </w:numPr>
              <w:rPr>
                <w:rFonts w:ascii="Times New Roman" w:hAnsi="Times New Roman" w:cs="Times New Roman"/>
                <w:sz w:val="22"/>
                <w:szCs w:val="22"/>
              </w:rPr>
            </w:pPr>
            <w:r w:rsidRPr="00B80E5D">
              <w:rPr>
                <w:rFonts w:ascii="Times New Roman" w:hAnsi="Times New Roman" w:cs="Times New Roman"/>
                <w:sz w:val="22"/>
                <w:szCs w:val="22"/>
              </w:rPr>
              <w:t>Name</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of</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Individual*</w:t>
            </w:r>
          </w:p>
          <w:p w:rsidR="000E41DC" w:rsidRPr="00B80E5D" w:rsidRDefault="000E41DC" w:rsidP="00D60C49">
            <w:pPr>
              <w:rPr>
                <w:rFonts w:ascii="Times New Roman" w:hAnsi="Times New Roman" w:cs="Times New Roman"/>
                <w:sz w:val="22"/>
                <w:szCs w:val="22"/>
              </w:rPr>
            </w:pPr>
          </w:p>
        </w:tc>
        <w:tc>
          <w:tcPr>
            <w:tcW w:w="7110" w:type="dxa"/>
          </w:tcPr>
          <w:p w:rsidR="000E41DC" w:rsidRPr="00B80E5D" w:rsidRDefault="00F92A04" w:rsidP="00F46524">
            <w:pPr>
              <w:spacing w:line="276" w:lineRule="auto"/>
              <w:jc w:val="both"/>
              <w:rPr>
                <w:rFonts w:ascii="Times New Roman" w:hAnsi="Times New Roman" w:cs="Times New Roman"/>
                <w:bCs/>
                <w:sz w:val="22"/>
                <w:szCs w:val="22"/>
              </w:rPr>
            </w:pPr>
            <w:r w:rsidRPr="00B80E5D">
              <w:rPr>
                <w:rFonts w:ascii="Times New Roman" w:hAnsi="Times New Roman" w:cs="Times New Roman"/>
                <w:sz w:val="22"/>
                <w:szCs w:val="22"/>
              </w:rPr>
              <w:t xml:space="preserve">The proceedings were initiated against </w:t>
            </w:r>
            <w:r w:rsidR="00B80E5D" w:rsidRPr="00B80E5D">
              <w:rPr>
                <w:rFonts w:ascii="Times New Roman" w:hAnsi="Times New Roman" w:cs="Times New Roman"/>
                <w:sz w:val="22"/>
                <w:szCs w:val="22"/>
              </w:rPr>
              <w:t>Fateh Industries Limited and its directors.</w:t>
            </w:r>
          </w:p>
          <w:p w:rsidR="00292559" w:rsidRPr="00B80E5D" w:rsidRDefault="00292559" w:rsidP="00DF01C5">
            <w:pPr>
              <w:jc w:val="both"/>
              <w:rPr>
                <w:rFonts w:ascii="Times New Roman" w:hAnsi="Times New Roman" w:cs="Times New Roman"/>
                <w:sz w:val="22"/>
                <w:szCs w:val="22"/>
              </w:rPr>
            </w:pPr>
          </w:p>
        </w:tc>
      </w:tr>
      <w:tr w:rsidR="000E41DC" w:rsidRPr="00B80E5D" w:rsidTr="006C63C9">
        <w:trPr>
          <w:trHeight w:val="245"/>
        </w:trPr>
        <w:tc>
          <w:tcPr>
            <w:tcW w:w="2605" w:type="dxa"/>
          </w:tcPr>
          <w:p w:rsidR="000E41DC" w:rsidRPr="00B80E5D" w:rsidRDefault="000E41DC" w:rsidP="00B95F04">
            <w:pPr>
              <w:pStyle w:val="NoSpacing"/>
              <w:numPr>
                <w:ilvl w:val="0"/>
                <w:numId w:val="1"/>
              </w:numPr>
              <w:rPr>
                <w:rFonts w:ascii="Times New Roman" w:hAnsi="Times New Roman" w:cs="Times New Roman"/>
                <w:sz w:val="22"/>
                <w:szCs w:val="22"/>
              </w:rPr>
            </w:pPr>
            <w:r w:rsidRPr="00B80E5D">
              <w:rPr>
                <w:rFonts w:ascii="Times New Roman" w:hAnsi="Times New Roman" w:cs="Times New Roman"/>
                <w:sz w:val="22"/>
                <w:szCs w:val="22"/>
              </w:rPr>
              <w:t>Nature</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of</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Offence</w:t>
            </w:r>
          </w:p>
          <w:p w:rsidR="000E41DC" w:rsidRPr="00B80E5D" w:rsidRDefault="000E41DC" w:rsidP="00D60C49">
            <w:pPr>
              <w:rPr>
                <w:rFonts w:ascii="Times New Roman" w:hAnsi="Times New Roman" w:cs="Times New Roman"/>
                <w:sz w:val="22"/>
                <w:szCs w:val="22"/>
              </w:rPr>
            </w:pPr>
          </w:p>
        </w:tc>
        <w:tc>
          <w:tcPr>
            <w:tcW w:w="7110" w:type="dxa"/>
          </w:tcPr>
          <w:p w:rsidR="00AB3F81" w:rsidRPr="00B80E5D" w:rsidRDefault="00737F50" w:rsidP="00F46524">
            <w:pPr>
              <w:pStyle w:val="BodyText"/>
              <w:spacing w:after="0"/>
              <w:jc w:val="both"/>
              <w:rPr>
                <w:rFonts w:ascii="Times New Roman" w:hAnsi="Times New Roman" w:cs="Times New Roman"/>
                <w:bCs/>
                <w:sz w:val="22"/>
                <w:szCs w:val="22"/>
              </w:rPr>
            </w:pPr>
            <w:r w:rsidRPr="00B80E5D">
              <w:rPr>
                <w:rFonts w:ascii="Times New Roman" w:hAnsi="Times New Roman" w:cs="Times New Roman"/>
                <w:bCs/>
                <w:sz w:val="22"/>
                <w:szCs w:val="22"/>
              </w:rPr>
              <w:t xml:space="preserve">Under </w:t>
            </w:r>
            <w:r w:rsidR="00CF114D">
              <w:rPr>
                <w:rFonts w:ascii="Times New Roman" w:hAnsi="Times New Roman" w:cs="Times New Roman"/>
                <w:bCs/>
                <w:sz w:val="22"/>
                <w:szCs w:val="22"/>
              </w:rPr>
              <w:t>regulation 6 and regulation 37 of Listed Companies (Code of Corporate Governance), Regulations, 2017 read with section 512 (2) of the Companies Act, 2017.</w:t>
            </w:r>
          </w:p>
        </w:tc>
      </w:tr>
      <w:tr w:rsidR="000E41DC" w:rsidRPr="00B80E5D" w:rsidTr="00ED0C79">
        <w:tc>
          <w:tcPr>
            <w:tcW w:w="2605" w:type="dxa"/>
            <w:shd w:val="clear" w:color="auto" w:fill="auto"/>
          </w:tcPr>
          <w:p w:rsidR="00CC3C9B" w:rsidRPr="00B80E5D" w:rsidRDefault="00CC3C9B" w:rsidP="00B95F04">
            <w:pPr>
              <w:pStyle w:val="NoSpacing"/>
              <w:numPr>
                <w:ilvl w:val="0"/>
                <w:numId w:val="1"/>
              </w:numPr>
              <w:rPr>
                <w:rFonts w:ascii="Times New Roman" w:hAnsi="Times New Roman" w:cs="Times New Roman"/>
                <w:sz w:val="22"/>
                <w:szCs w:val="22"/>
              </w:rPr>
            </w:pPr>
            <w:r w:rsidRPr="00B80E5D">
              <w:rPr>
                <w:rFonts w:ascii="Times New Roman" w:hAnsi="Times New Roman" w:cs="Times New Roman"/>
                <w:sz w:val="22"/>
                <w:szCs w:val="22"/>
              </w:rPr>
              <w:t>Action</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Taken</w:t>
            </w:r>
          </w:p>
          <w:p w:rsidR="000E41DC" w:rsidRPr="00B80E5D" w:rsidRDefault="000E41DC" w:rsidP="00D60C49">
            <w:pPr>
              <w:rPr>
                <w:rFonts w:ascii="Times New Roman" w:hAnsi="Times New Roman" w:cs="Times New Roman"/>
                <w:sz w:val="22"/>
                <w:szCs w:val="22"/>
              </w:rPr>
            </w:pPr>
          </w:p>
        </w:tc>
        <w:tc>
          <w:tcPr>
            <w:tcW w:w="7110" w:type="dxa"/>
          </w:tcPr>
          <w:p w:rsidR="00977F7F" w:rsidRPr="00B80E5D" w:rsidRDefault="00EC42F8" w:rsidP="00977F7F">
            <w:pPr>
              <w:pStyle w:val="Bodytext20"/>
              <w:shd w:val="clear" w:color="auto" w:fill="auto"/>
              <w:tabs>
                <w:tab w:val="left" w:pos="771"/>
              </w:tabs>
              <w:spacing w:before="0" w:after="0" w:line="259" w:lineRule="exact"/>
              <w:rPr>
                <w:rFonts w:ascii="Times New Roman" w:hAnsi="Times New Roman" w:cs="Times New Roman"/>
                <w:sz w:val="22"/>
                <w:szCs w:val="22"/>
              </w:rPr>
            </w:pPr>
            <w:r w:rsidRPr="00B80E5D">
              <w:rPr>
                <w:rFonts w:ascii="Times New Roman" w:hAnsi="Times New Roman" w:cs="Times New Roman"/>
                <w:sz w:val="22"/>
                <w:szCs w:val="22"/>
              </w:rPr>
              <w:t>Key findings were reported in following manner:</w:t>
            </w:r>
          </w:p>
          <w:p w:rsidR="00977F7F" w:rsidRPr="00B80E5D" w:rsidRDefault="00977F7F" w:rsidP="00977F7F">
            <w:pPr>
              <w:pStyle w:val="Bodytext20"/>
              <w:shd w:val="clear" w:color="auto" w:fill="auto"/>
              <w:tabs>
                <w:tab w:val="left" w:pos="771"/>
              </w:tabs>
              <w:spacing w:before="0" w:after="0" w:line="259" w:lineRule="exact"/>
              <w:rPr>
                <w:rFonts w:ascii="Times New Roman" w:hAnsi="Times New Roman" w:cs="Times New Roman"/>
                <w:sz w:val="22"/>
                <w:szCs w:val="22"/>
              </w:rPr>
            </w:pPr>
          </w:p>
          <w:p w:rsidR="00B80E5D" w:rsidRPr="00B80E5D" w:rsidRDefault="00B80E5D" w:rsidP="00B80E5D">
            <w:pPr>
              <w:spacing w:after="503" w:line="271" w:lineRule="auto"/>
              <w:ind w:left="17" w:right="28"/>
              <w:jc w:val="both"/>
              <w:rPr>
                <w:rFonts w:ascii="Times New Roman" w:hAnsi="Times New Roman" w:cs="Times New Roman"/>
                <w:sz w:val="22"/>
                <w:szCs w:val="22"/>
              </w:rPr>
            </w:pPr>
            <w:r w:rsidRPr="00B80E5D">
              <w:rPr>
                <w:rFonts w:ascii="Times New Roman" w:hAnsi="Times New Roman" w:cs="Times New Roman"/>
                <w:sz w:val="22"/>
                <w:szCs w:val="22"/>
              </w:rPr>
              <w:t>I have gone through the facts of the case, the written submissions and arguments made by the authorized representative during the hearing proceedings. I am of the view that the requirements of sub</w:t>
            </w:r>
            <w:r w:rsidR="004B7780">
              <w:rPr>
                <w:rFonts w:ascii="Times New Roman" w:hAnsi="Times New Roman" w:cs="Times New Roman"/>
                <w:sz w:val="22"/>
                <w:szCs w:val="22"/>
              </w:rPr>
              <w:t>-</w:t>
            </w:r>
            <w:r w:rsidRPr="00B80E5D">
              <w:rPr>
                <w:rFonts w:ascii="Times New Roman" w:hAnsi="Times New Roman" w:cs="Times New Roman"/>
                <w:sz w:val="22"/>
                <w:szCs w:val="22"/>
              </w:rPr>
              <w:t>regulation (1) of Regulation 6 of the Regulations are explicit requiring every listed company to have a least two independent directors. I have observed that the Respondents have acknowledged default with compliance of regulation 6 of the Regulations for the year ended FY-20 and the status of default remains same till the date of this order.</w:t>
            </w:r>
          </w:p>
          <w:p w:rsidR="00B80E5D" w:rsidRPr="00B80E5D" w:rsidRDefault="00B80E5D" w:rsidP="00B80E5D">
            <w:pPr>
              <w:spacing w:after="5" w:line="276" w:lineRule="auto"/>
              <w:ind w:right="28"/>
              <w:jc w:val="both"/>
              <w:rPr>
                <w:rFonts w:ascii="Times New Roman" w:hAnsi="Times New Roman" w:cs="Times New Roman"/>
                <w:sz w:val="22"/>
                <w:szCs w:val="22"/>
              </w:rPr>
            </w:pPr>
            <w:r w:rsidRPr="00B80E5D">
              <w:rPr>
                <w:rFonts w:ascii="Times New Roman" w:hAnsi="Times New Roman" w:cs="Times New Roman"/>
                <w:sz w:val="22"/>
                <w:szCs w:val="22"/>
              </w:rPr>
              <w:t xml:space="preserve">From the above discussion and after careful consideration of all the facts of the case I am of the view that the Respondents have failed to appoint requisite number of independent directors and thereby contravened the provisions of regulation 6 of the </w:t>
            </w:r>
            <w:r w:rsidRPr="00B80E5D">
              <w:rPr>
                <w:rFonts w:ascii="Times New Roman" w:hAnsi="Times New Roman" w:cs="Times New Roman"/>
                <w:noProof/>
                <w:sz w:val="22"/>
                <w:szCs w:val="22"/>
              </w:rPr>
              <w:t xml:space="preserve">Regulations. </w:t>
            </w:r>
            <w:r w:rsidRPr="00B80E5D">
              <w:rPr>
                <w:rFonts w:ascii="Times New Roman" w:hAnsi="Times New Roman" w:cs="Times New Roman"/>
                <w:sz w:val="22"/>
                <w:szCs w:val="22"/>
              </w:rPr>
              <w:t>The Respondents are, therefore, liable for penalty under regulation 37 of the Regulations read with Section 512(2) of the</w:t>
            </w:r>
          </w:p>
          <w:p w:rsidR="00AB3F81" w:rsidRDefault="00B80E5D" w:rsidP="00B80E5D">
            <w:pPr>
              <w:spacing w:after="417" w:line="276" w:lineRule="auto"/>
              <w:ind w:left="39" w:right="21" w:hanging="3"/>
              <w:jc w:val="both"/>
              <w:rPr>
                <w:rFonts w:ascii="Times New Roman" w:hAnsi="Times New Roman" w:cs="Times New Roman"/>
                <w:sz w:val="22"/>
                <w:szCs w:val="22"/>
              </w:rPr>
            </w:pPr>
            <w:r w:rsidRPr="00B80E5D">
              <w:rPr>
                <w:rFonts w:ascii="Times New Roman" w:hAnsi="Times New Roman" w:cs="Times New Roman"/>
                <w:sz w:val="22"/>
                <w:szCs w:val="22"/>
              </w:rPr>
              <w:lastRenderedPageBreak/>
              <w:t>Act. In exercise of the powers conferred under aforesaid provisions of the Act, I hereby impose penalty of Rupees one hundred thousand (Rs. 100,000 only) on the Company. Further, remaining Respondents are advised to ensure compliance of relevant law in letter in spirit in future.</w:t>
            </w:r>
          </w:p>
          <w:p w:rsidR="00890D66" w:rsidRPr="00B80E5D" w:rsidRDefault="00890D66" w:rsidP="00B80E5D">
            <w:pPr>
              <w:spacing w:after="417" w:line="276" w:lineRule="auto"/>
              <w:ind w:left="39" w:right="21" w:hanging="3"/>
              <w:jc w:val="both"/>
              <w:rPr>
                <w:rFonts w:ascii="Times New Roman" w:hAnsi="Times New Roman" w:cs="Times New Roman"/>
                <w:sz w:val="22"/>
                <w:szCs w:val="22"/>
              </w:rPr>
            </w:pPr>
            <w:r w:rsidRPr="00890D66">
              <w:rPr>
                <w:rFonts w:ascii="Times New Roman" w:hAnsi="Times New Roman" w:cs="Times New Roman"/>
                <w:sz w:val="22"/>
                <w:szCs w:val="22"/>
              </w:rPr>
              <w:t>Nothing in this Order may be deemed to prejudice the operation of any provision of the Act providing for imposition of penalties in respect of any default, omission or violation of the Act.</w:t>
            </w:r>
          </w:p>
        </w:tc>
      </w:tr>
      <w:tr w:rsidR="000E41DC" w:rsidRPr="00B80E5D" w:rsidTr="00A874F0">
        <w:tc>
          <w:tcPr>
            <w:tcW w:w="2605" w:type="dxa"/>
            <w:shd w:val="clear" w:color="auto" w:fill="auto"/>
          </w:tcPr>
          <w:p w:rsidR="00CC3C9B" w:rsidRPr="00B80E5D" w:rsidRDefault="00CC3C9B" w:rsidP="00B95F04">
            <w:pPr>
              <w:pStyle w:val="NoSpacing"/>
              <w:numPr>
                <w:ilvl w:val="0"/>
                <w:numId w:val="1"/>
              </w:numPr>
              <w:rPr>
                <w:rFonts w:ascii="Times New Roman" w:hAnsi="Times New Roman" w:cs="Times New Roman"/>
                <w:sz w:val="22"/>
                <w:szCs w:val="22"/>
              </w:rPr>
            </w:pPr>
            <w:r w:rsidRPr="00B80E5D">
              <w:rPr>
                <w:rFonts w:ascii="Times New Roman" w:hAnsi="Times New Roman" w:cs="Times New Roman"/>
                <w:sz w:val="22"/>
                <w:szCs w:val="22"/>
              </w:rPr>
              <w:lastRenderedPageBreak/>
              <w:t>Penalty</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Imposed</w:t>
            </w:r>
          </w:p>
          <w:p w:rsidR="000E41DC" w:rsidRPr="00B80E5D" w:rsidRDefault="000E41DC" w:rsidP="00D60C49">
            <w:pPr>
              <w:rPr>
                <w:rFonts w:ascii="Times New Roman" w:hAnsi="Times New Roman" w:cs="Times New Roman"/>
                <w:sz w:val="22"/>
                <w:szCs w:val="22"/>
              </w:rPr>
            </w:pPr>
          </w:p>
        </w:tc>
        <w:tc>
          <w:tcPr>
            <w:tcW w:w="7110" w:type="dxa"/>
          </w:tcPr>
          <w:p w:rsidR="00AB3F81" w:rsidRPr="00B80E5D" w:rsidRDefault="00AB3F81" w:rsidP="00AB3F81">
            <w:pPr>
              <w:pStyle w:val="Default"/>
              <w:jc w:val="both"/>
              <w:rPr>
                <w:rFonts w:ascii="Times New Roman" w:hAnsi="Times New Roman" w:cs="Times New Roman"/>
                <w:sz w:val="22"/>
                <w:szCs w:val="22"/>
              </w:rPr>
            </w:pPr>
            <w:r w:rsidRPr="00B80E5D">
              <w:rPr>
                <w:rFonts w:ascii="Times New Roman" w:hAnsi="Times New Roman" w:cs="Times New Roman"/>
                <w:sz w:val="22"/>
                <w:szCs w:val="22"/>
              </w:rPr>
              <w:t xml:space="preserve">A Penalty of Rs. </w:t>
            </w:r>
            <w:r w:rsidR="00B80E5D" w:rsidRPr="00B80E5D">
              <w:rPr>
                <w:rFonts w:ascii="Times New Roman" w:hAnsi="Times New Roman" w:cs="Times New Roman"/>
                <w:sz w:val="22"/>
                <w:szCs w:val="22"/>
              </w:rPr>
              <w:t>100</w:t>
            </w:r>
            <w:r w:rsidRPr="00B80E5D">
              <w:rPr>
                <w:rFonts w:ascii="Times New Roman" w:hAnsi="Times New Roman" w:cs="Times New Roman"/>
                <w:sz w:val="22"/>
                <w:szCs w:val="22"/>
              </w:rPr>
              <w:t>,000/- (Rupees</w:t>
            </w:r>
            <w:r w:rsidR="00B80E5D" w:rsidRPr="00B80E5D">
              <w:rPr>
                <w:rFonts w:ascii="Times New Roman" w:hAnsi="Times New Roman" w:cs="Times New Roman"/>
                <w:sz w:val="22"/>
                <w:szCs w:val="22"/>
              </w:rPr>
              <w:t xml:space="preserve"> One hundred thousand</w:t>
            </w:r>
            <w:r w:rsidRPr="00B80E5D">
              <w:rPr>
                <w:rFonts w:ascii="Times New Roman" w:hAnsi="Times New Roman" w:cs="Times New Roman"/>
                <w:sz w:val="22"/>
                <w:szCs w:val="22"/>
              </w:rPr>
              <w:t xml:space="preserve"> only) was imposed on the </w:t>
            </w:r>
            <w:r w:rsidR="00B80E5D" w:rsidRPr="00B80E5D">
              <w:rPr>
                <w:rFonts w:ascii="Times New Roman" w:hAnsi="Times New Roman" w:cs="Times New Roman"/>
                <w:sz w:val="22"/>
                <w:szCs w:val="22"/>
              </w:rPr>
              <w:t>Company.</w:t>
            </w:r>
          </w:p>
          <w:p w:rsidR="000E41DC" w:rsidRPr="00B80E5D" w:rsidRDefault="000E41DC" w:rsidP="00BB76F5">
            <w:pPr>
              <w:jc w:val="both"/>
              <w:rPr>
                <w:rFonts w:ascii="Times New Roman" w:hAnsi="Times New Roman" w:cs="Times New Roman"/>
                <w:sz w:val="22"/>
                <w:szCs w:val="22"/>
              </w:rPr>
            </w:pPr>
          </w:p>
        </w:tc>
      </w:tr>
      <w:tr w:rsidR="000E41DC" w:rsidRPr="00B80E5D" w:rsidTr="00A874F0">
        <w:tc>
          <w:tcPr>
            <w:tcW w:w="2605" w:type="dxa"/>
            <w:shd w:val="clear" w:color="auto" w:fill="auto"/>
          </w:tcPr>
          <w:p w:rsidR="000E41DC" w:rsidRPr="00B80E5D" w:rsidRDefault="00CC3C9B" w:rsidP="00B95F04">
            <w:pPr>
              <w:pStyle w:val="ListParagraph"/>
              <w:numPr>
                <w:ilvl w:val="0"/>
                <w:numId w:val="1"/>
              </w:numPr>
              <w:rPr>
                <w:rFonts w:ascii="Times New Roman" w:hAnsi="Times New Roman" w:cs="Times New Roman"/>
                <w:sz w:val="22"/>
                <w:szCs w:val="22"/>
              </w:rPr>
            </w:pPr>
            <w:r w:rsidRPr="00B80E5D">
              <w:rPr>
                <w:rFonts w:ascii="Times New Roman" w:hAnsi="Times New Roman" w:cs="Times New Roman"/>
                <w:sz w:val="22"/>
                <w:szCs w:val="22"/>
              </w:rPr>
              <w:t>Current</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Status</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of</w:t>
            </w:r>
            <w:r w:rsidR="00DF01C5" w:rsidRPr="00B80E5D">
              <w:rPr>
                <w:rFonts w:ascii="Times New Roman" w:hAnsi="Times New Roman" w:cs="Times New Roman"/>
                <w:sz w:val="22"/>
                <w:szCs w:val="22"/>
              </w:rPr>
              <w:t xml:space="preserve"> </w:t>
            </w:r>
            <w:r w:rsidRPr="00B80E5D">
              <w:rPr>
                <w:rFonts w:ascii="Times New Roman" w:hAnsi="Times New Roman" w:cs="Times New Roman"/>
                <w:sz w:val="22"/>
                <w:szCs w:val="22"/>
              </w:rPr>
              <w:t>Order</w:t>
            </w:r>
          </w:p>
        </w:tc>
        <w:tc>
          <w:tcPr>
            <w:tcW w:w="7110" w:type="dxa"/>
          </w:tcPr>
          <w:p w:rsidR="000E41DC" w:rsidRPr="00B80E5D" w:rsidRDefault="000C5FC5" w:rsidP="00B96DEA">
            <w:pPr>
              <w:jc w:val="both"/>
              <w:rPr>
                <w:rFonts w:ascii="Times New Roman" w:hAnsi="Times New Roman" w:cs="Times New Roman"/>
                <w:sz w:val="22"/>
                <w:szCs w:val="22"/>
              </w:rPr>
            </w:pPr>
            <w:r w:rsidRPr="00B80E5D">
              <w:rPr>
                <w:rFonts w:ascii="Times New Roman" w:hAnsi="Times New Roman" w:cs="Times New Roman"/>
                <w:sz w:val="22"/>
                <w:szCs w:val="22"/>
              </w:rPr>
              <w:t xml:space="preserve">Appeal has been filed by the </w:t>
            </w:r>
            <w:r w:rsidR="00B80E5D" w:rsidRPr="00B80E5D">
              <w:rPr>
                <w:rFonts w:ascii="Times New Roman" w:hAnsi="Times New Roman" w:cs="Times New Roman"/>
                <w:sz w:val="22"/>
                <w:szCs w:val="22"/>
              </w:rPr>
              <w:t>Company.</w:t>
            </w:r>
          </w:p>
        </w:tc>
      </w:tr>
    </w:tbl>
    <w:p w:rsidR="000E41DC" w:rsidRPr="00B80E5D" w:rsidRDefault="000E41DC" w:rsidP="00B96DEA">
      <w:pPr>
        <w:ind w:firstLine="720"/>
        <w:jc w:val="both"/>
        <w:rPr>
          <w:rFonts w:ascii="Times New Roman" w:hAnsi="Times New Roman" w:cs="Times New Roman"/>
          <w:sz w:val="22"/>
          <w:szCs w:val="22"/>
        </w:rPr>
      </w:pPr>
    </w:p>
    <w:p w:rsidR="007B3324" w:rsidRPr="00B80E5D" w:rsidRDefault="007B3324" w:rsidP="00686444">
      <w:pPr>
        <w:pStyle w:val="Default"/>
        <w:jc w:val="both"/>
        <w:rPr>
          <w:rFonts w:ascii="Times New Roman" w:hAnsi="Times New Roman" w:cs="Times New Roman"/>
          <w:b/>
          <w:bCs/>
          <w:color w:val="auto"/>
          <w:sz w:val="22"/>
          <w:szCs w:val="22"/>
        </w:rPr>
      </w:pPr>
    </w:p>
    <w:sectPr w:rsidR="007B3324" w:rsidRPr="00B80E5D" w:rsidSect="006545ED">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785" w:rsidRDefault="00187785" w:rsidP="009F3AF3">
      <w:r>
        <w:separator/>
      </w:r>
    </w:p>
  </w:endnote>
  <w:endnote w:type="continuationSeparator" w:id="0">
    <w:p w:rsidR="00187785" w:rsidRDefault="00187785"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785" w:rsidRDefault="00187785" w:rsidP="009F3AF3">
      <w:r>
        <w:separator/>
      </w:r>
    </w:p>
  </w:footnote>
  <w:footnote w:type="continuationSeparator" w:id="0">
    <w:p w:rsidR="00187785" w:rsidRDefault="00187785"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187785" w:rsidP="00C816D1">
    <w:pPr>
      <w:jc w:val="center"/>
      <w:rPr>
        <w:rFonts w:ascii="Myriad Pro" w:hAnsi="Myriad Pro"/>
        <w:color w:val="116C65"/>
      </w:rPr>
    </w:pPr>
    <w:r>
      <w:rPr>
        <w:rFonts w:ascii="Myriad Pro" w:hAnsi="Myriad Pro"/>
        <w:color w:val="116C65"/>
      </w:rPr>
      <w:pict>
        <v:rect id="_x0000_i1026"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11" w:name="_Hlk118279826"/>
                    <w:bookmarkStart w:id="12" w:name="_Hlk118279827"/>
                    <w:r>
                      <w:rPr>
                        <w:rFonts w:ascii="Times New Roman" w:hAnsi="Times New Roman" w:cs="Times New Roman"/>
                        <w:b/>
                        <w:color w:val="116C65"/>
                      </w:rPr>
                      <w:t xml:space="preserve">  Adjudication Division</w:t>
                    </w:r>
                    <w:bookmarkEnd w:id="11"/>
                    <w:bookmarkEnd w:id="12"/>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5" w:name="_Hlk118279845"/>
                    <w:bookmarkStart w:id="16" w:name="_Hlk118279846"/>
                    <w:r>
                      <w:rPr>
                        <w:rFonts w:ascii="Times New Roman" w:hAnsi="Times New Roman" w:cs="Times New Roman"/>
                        <w:b/>
                        <w:color w:val="116C65"/>
                      </w:rPr>
                      <w:t>Adjudication Department</w:t>
                    </w:r>
                    <w:bookmarkEnd w:id="15"/>
                    <w:bookmarkEnd w:id="16"/>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9" w:name="_Hlk118279795"/>
                    <w:bookmarkStart w:id="20" w:name="_Hlk118279796"/>
                    <w:r>
                      <w:rPr>
                        <w:rFonts w:ascii="Times New Roman" w:hAnsi="Times New Roman" w:cs="Times New Roman"/>
                        <w:b/>
                        <w:color w:val="116C65"/>
                        <w:sz w:val="34"/>
                      </w:rPr>
                      <w:t xml:space="preserve">     Securities and Exchange Commission of Pakistan</w:t>
                    </w:r>
                    <w:bookmarkEnd w:id="19"/>
                    <w:bookmarkEnd w:id="20"/>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42" style="width:9pt;height:10.2pt" coordsize="" o:spt="100" o:bullet="t" adj="0,,0" path="" stroked="f">
        <v:stroke joinstyle="miter"/>
        <v:imagedata r:id="rId1" o:title="image25"/>
        <v:formulas/>
        <v:path o:connecttype="segments"/>
      </v:shape>
    </w:pict>
  </w:numPicBullet>
  <w:abstractNum w:abstractNumId="0"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C4D6D73"/>
    <w:multiLevelType w:val="hybridMultilevel"/>
    <w:tmpl w:val="4516D73A"/>
    <w:lvl w:ilvl="0" w:tplc="C37ACE92">
      <w:start w:val="1"/>
      <w:numFmt w:val="lowerRoman"/>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673197C"/>
    <w:multiLevelType w:val="hybridMultilevel"/>
    <w:tmpl w:val="E940D84E"/>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854578B"/>
    <w:multiLevelType w:val="hybridMultilevel"/>
    <w:tmpl w:val="6106BE26"/>
    <w:lvl w:ilvl="0" w:tplc="32961D22">
      <w:start w:val="6"/>
      <w:numFmt w:val="decimal"/>
      <w:lvlText w:val="%1."/>
      <w:lvlJc w:val="left"/>
      <w:pPr>
        <w:ind w:left="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486288">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9EFBEA">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6C43B6">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9460CC">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B683EC">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10D36C">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2E42DA">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B46BFFE">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2BA8"/>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040"/>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34CD"/>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E6D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311"/>
    <w:rsid w:val="00183F4E"/>
    <w:rsid w:val="0018402C"/>
    <w:rsid w:val="00185EB0"/>
    <w:rsid w:val="00187785"/>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217"/>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2B4"/>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88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2559"/>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0592"/>
    <w:rsid w:val="003013ED"/>
    <w:rsid w:val="00301B68"/>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DCA"/>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0CB8"/>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4CCE"/>
    <w:rsid w:val="004A6579"/>
    <w:rsid w:val="004A6C07"/>
    <w:rsid w:val="004A78D9"/>
    <w:rsid w:val="004B003B"/>
    <w:rsid w:val="004B05D9"/>
    <w:rsid w:val="004B228F"/>
    <w:rsid w:val="004B2C60"/>
    <w:rsid w:val="004B3E78"/>
    <w:rsid w:val="004B45AE"/>
    <w:rsid w:val="004B4616"/>
    <w:rsid w:val="004B4D2F"/>
    <w:rsid w:val="004B7780"/>
    <w:rsid w:val="004C091A"/>
    <w:rsid w:val="004C39F9"/>
    <w:rsid w:val="004C3B2D"/>
    <w:rsid w:val="004C64A0"/>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379A3"/>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061"/>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30"/>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45ED"/>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63C9"/>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37F50"/>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2CA8"/>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10A"/>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3623"/>
    <w:rsid w:val="00884F9C"/>
    <w:rsid w:val="00885492"/>
    <w:rsid w:val="00885F98"/>
    <w:rsid w:val="008876FE"/>
    <w:rsid w:val="00890D66"/>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4A99"/>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65B1"/>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77F7F"/>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39D"/>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334F"/>
    <w:rsid w:val="00A55269"/>
    <w:rsid w:val="00A557AD"/>
    <w:rsid w:val="00A55C3C"/>
    <w:rsid w:val="00A55E66"/>
    <w:rsid w:val="00A5644A"/>
    <w:rsid w:val="00A60668"/>
    <w:rsid w:val="00A6089E"/>
    <w:rsid w:val="00A610D3"/>
    <w:rsid w:val="00A62399"/>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87E01"/>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3F81"/>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522"/>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1DC6"/>
    <w:rsid w:val="00B7207F"/>
    <w:rsid w:val="00B726C9"/>
    <w:rsid w:val="00B733AA"/>
    <w:rsid w:val="00B741C7"/>
    <w:rsid w:val="00B74724"/>
    <w:rsid w:val="00B76482"/>
    <w:rsid w:val="00B76494"/>
    <w:rsid w:val="00B80E5D"/>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5EDC"/>
    <w:rsid w:val="00B95F04"/>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0DD1"/>
    <w:rsid w:val="00BC1C16"/>
    <w:rsid w:val="00BC1C57"/>
    <w:rsid w:val="00BC1DFC"/>
    <w:rsid w:val="00BC1DFD"/>
    <w:rsid w:val="00BC2088"/>
    <w:rsid w:val="00BC27DE"/>
    <w:rsid w:val="00BC334A"/>
    <w:rsid w:val="00BC4435"/>
    <w:rsid w:val="00BC6521"/>
    <w:rsid w:val="00BC74E2"/>
    <w:rsid w:val="00BD14F5"/>
    <w:rsid w:val="00BD1A32"/>
    <w:rsid w:val="00BD1A33"/>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114D"/>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2900"/>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643"/>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585"/>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17FDB"/>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1BA5"/>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67169"/>
    <w:rsid w:val="00E703F4"/>
    <w:rsid w:val="00E70B65"/>
    <w:rsid w:val="00E738D2"/>
    <w:rsid w:val="00E7443B"/>
    <w:rsid w:val="00E76197"/>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524"/>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2A04"/>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6FD2"/>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5E19"/>
    <w:rsid w:val="00FE769C"/>
    <w:rsid w:val="00FF093C"/>
    <w:rsid w:val="00FF146C"/>
    <w:rsid w:val="00FF1C93"/>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1EFB6-93D5-4E95-8141-69254CDB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2022-11-22T11:23:00Z</dcterms:created>
  <dcterms:modified xsi:type="dcterms:W3CDTF">2022-11-22T11:23:00Z</dcterms:modified>
</cp:coreProperties>
</file>