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5D1DD2" w:rsidRPr="00F604C5" w:rsidRDefault="00834E94" w:rsidP="00DE1124">
      <w:pPr>
        <w:spacing w:line="276" w:lineRule="auto"/>
        <w:jc w:val="center"/>
        <w:rPr>
          <w:rFonts w:ascii="Book Antiqua" w:hAnsi="Book Antiqua" w:cs="Times New Roman"/>
          <w:b/>
          <w:bCs/>
          <w:sz w:val="22"/>
          <w:szCs w:val="22"/>
        </w:rPr>
      </w:pPr>
      <w:r w:rsidRPr="00F604C5">
        <w:rPr>
          <w:rFonts w:ascii="Book Antiqua" w:hAnsi="Book Antiqua" w:cs="Times New Roman"/>
          <w:b/>
          <w:bCs/>
          <w:sz w:val="22"/>
          <w:szCs w:val="22"/>
        </w:rPr>
        <w:t xml:space="preserve">Before </w:t>
      </w:r>
    </w:p>
    <w:p w:rsidR="005D1DD2" w:rsidRPr="00F604C5" w:rsidRDefault="005D1DD2" w:rsidP="00DE1124">
      <w:pPr>
        <w:spacing w:line="276" w:lineRule="auto"/>
        <w:jc w:val="center"/>
        <w:rPr>
          <w:rFonts w:ascii="Book Antiqua" w:eastAsia="Arial Unicode MS" w:hAnsi="Book Antiqua" w:cs="Times New Roman"/>
          <w:b/>
          <w:bCs/>
          <w:color w:val="000000"/>
          <w:sz w:val="22"/>
          <w:szCs w:val="22"/>
        </w:rPr>
      </w:pPr>
    </w:p>
    <w:p w:rsidR="005D1DD2" w:rsidRPr="00F604C5" w:rsidRDefault="005D1DD2" w:rsidP="00DE1124">
      <w:pPr>
        <w:spacing w:line="276" w:lineRule="auto"/>
        <w:jc w:val="center"/>
        <w:rPr>
          <w:rFonts w:ascii="Book Antiqua" w:eastAsia="Arial Unicode MS" w:hAnsi="Book Antiqua" w:cs="Times New Roman"/>
          <w:b/>
          <w:bCs/>
          <w:color w:val="000000"/>
          <w:sz w:val="22"/>
          <w:szCs w:val="22"/>
        </w:rPr>
      </w:pPr>
      <w:r w:rsidRPr="00F604C5">
        <w:rPr>
          <w:rFonts w:ascii="Book Antiqua" w:eastAsia="Arial Unicode MS" w:hAnsi="Book Antiqua" w:cs="Times New Roman"/>
          <w:b/>
          <w:bCs/>
          <w:color w:val="000000"/>
          <w:sz w:val="22"/>
          <w:szCs w:val="22"/>
        </w:rPr>
        <w:t>Amir M. Khan Afridi- Director/ Head of Department</w:t>
      </w:r>
    </w:p>
    <w:p w:rsidR="007F33F3" w:rsidRPr="00F604C5" w:rsidRDefault="007F33F3" w:rsidP="00DE1124">
      <w:pPr>
        <w:spacing w:line="276" w:lineRule="auto"/>
        <w:jc w:val="both"/>
        <w:rPr>
          <w:rFonts w:ascii="Book Antiqua" w:hAnsi="Book Antiqua" w:cs="Times New Roman"/>
          <w:b/>
          <w:bCs/>
          <w:sz w:val="22"/>
          <w:szCs w:val="22"/>
          <w:u w:val="single"/>
        </w:rPr>
      </w:pPr>
    </w:p>
    <w:p w:rsidR="005D1DD2" w:rsidRPr="00F604C5" w:rsidRDefault="007F33F3" w:rsidP="00DE1124">
      <w:pPr>
        <w:tabs>
          <w:tab w:val="left" w:pos="1080"/>
        </w:tabs>
        <w:spacing w:line="276" w:lineRule="auto"/>
        <w:jc w:val="center"/>
        <w:rPr>
          <w:rFonts w:ascii="Book Antiqua" w:hAnsi="Book Antiqua" w:cs="Times New Roman"/>
          <w:b/>
          <w:sz w:val="22"/>
          <w:szCs w:val="22"/>
        </w:rPr>
      </w:pPr>
      <w:r w:rsidRPr="00F604C5">
        <w:rPr>
          <w:rFonts w:ascii="Book Antiqua" w:hAnsi="Book Antiqua" w:cs="Times New Roman"/>
          <w:b/>
          <w:bCs/>
          <w:sz w:val="22"/>
          <w:szCs w:val="22"/>
          <w:u w:val="single"/>
        </w:rPr>
        <w:t>In the matter of</w:t>
      </w:r>
      <w:r w:rsidR="0088646B" w:rsidRPr="00F604C5">
        <w:rPr>
          <w:rFonts w:ascii="Book Antiqua" w:hAnsi="Book Antiqua" w:cs="Times New Roman"/>
          <w:b/>
          <w:bCs/>
          <w:sz w:val="22"/>
          <w:szCs w:val="22"/>
          <w:u w:val="single"/>
        </w:rPr>
        <w:t xml:space="preserve"> Show Cause Notice issued to</w:t>
      </w:r>
      <w:r w:rsidR="00F6183A" w:rsidRPr="00F604C5">
        <w:rPr>
          <w:rFonts w:ascii="Book Antiqua" w:hAnsi="Book Antiqua" w:cs="Times New Roman"/>
          <w:b/>
          <w:bCs/>
          <w:sz w:val="22"/>
          <w:szCs w:val="22"/>
          <w:u w:val="single"/>
        </w:rPr>
        <w:t xml:space="preserve"> </w:t>
      </w:r>
      <w:proofErr w:type="spellStart"/>
      <w:r w:rsidR="00303827" w:rsidRPr="00FC58D7">
        <w:rPr>
          <w:rFonts w:ascii="Book Antiqua" w:hAnsi="Book Antiqua"/>
          <w:b/>
          <w:sz w:val="22"/>
          <w:szCs w:val="22"/>
          <w:u w:val="single"/>
        </w:rPr>
        <w:t>Thal</w:t>
      </w:r>
      <w:proofErr w:type="spellEnd"/>
      <w:r w:rsidR="00303827" w:rsidRPr="00FC58D7">
        <w:rPr>
          <w:rFonts w:ascii="Book Antiqua" w:hAnsi="Book Antiqua"/>
          <w:b/>
          <w:sz w:val="22"/>
          <w:szCs w:val="22"/>
          <w:u w:val="single"/>
        </w:rPr>
        <w:t xml:space="preserve"> Industries Corporation Limited</w:t>
      </w:r>
    </w:p>
    <w:p w:rsidR="007F33F3" w:rsidRPr="00F604C5" w:rsidRDefault="007F33F3" w:rsidP="00DE1124">
      <w:pPr>
        <w:tabs>
          <w:tab w:val="left" w:pos="1080"/>
        </w:tabs>
        <w:spacing w:line="276" w:lineRule="auto"/>
        <w:jc w:val="center"/>
        <w:rPr>
          <w:rFonts w:ascii="Book Antiqua" w:hAnsi="Book Antiqua" w:cs="Times New Roman"/>
          <w:b/>
          <w:bCs/>
          <w:sz w:val="22"/>
          <w:szCs w:val="22"/>
          <w:u w:val="single"/>
        </w:rPr>
      </w:pPr>
    </w:p>
    <w:p w:rsidR="007F33F3" w:rsidRPr="00F604C5" w:rsidRDefault="007F33F3" w:rsidP="00DE1124">
      <w:pPr>
        <w:spacing w:line="276" w:lineRule="auto"/>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F604C5" w:rsidTr="00991511">
        <w:trPr>
          <w:trHeight w:hRule="exact" w:val="965"/>
        </w:trPr>
        <w:tc>
          <w:tcPr>
            <w:tcW w:w="4717" w:type="dxa"/>
            <w:tcBorders>
              <w:bottom w:val="single" w:sz="4" w:space="0" w:color="auto"/>
            </w:tcBorders>
            <w:vAlign w:val="center"/>
          </w:tcPr>
          <w:p w:rsidR="007F33F3" w:rsidRPr="00F604C5" w:rsidRDefault="007F33F3" w:rsidP="00DE1124">
            <w:pPr>
              <w:tabs>
                <w:tab w:val="left" w:pos="9450"/>
              </w:tabs>
              <w:spacing w:line="276" w:lineRule="auto"/>
              <w:ind w:right="75"/>
              <w:jc w:val="both"/>
              <w:outlineLvl w:val="0"/>
              <w:rPr>
                <w:rFonts w:ascii="Book Antiqua" w:hAnsi="Book Antiqua" w:cs="Times New Roman"/>
                <w:bCs/>
                <w:sz w:val="22"/>
                <w:szCs w:val="22"/>
              </w:rPr>
            </w:pPr>
            <w:r w:rsidRPr="00F604C5">
              <w:rPr>
                <w:rFonts w:ascii="Book Antiqua" w:hAnsi="Book Antiqua" w:cs="Times New Roman"/>
                <w:bCs/>
                <w:sz w:val="22"/>
                <w:szCs w:val="22"/>
              </w:rPr>
              <w:t>Dates of Hearing</w:t>
            </w:r>
          </w:p>
        </w:tc>
        <w:tc>
          <w:tcPr>
            <w:tcW w:w="4624" w:type="dxa"/>
            <w:tcBorders>
              <w:bottom w:val="single" w:sz="4" w:space="0" w:color="auto"/>
            </w:tcBorders>
            <w:vAlign w:val="center"/>
          </w:tcPr>
          <w:p w:rsidR="007F33F3" w:rsidRPr="00F604C5" w:rsidRDefault="00303827" w:rsidP="00DE1124">
            <w:pPr>
              <w:spacing w:line="276" w:lineRule="auto"/>
              <w:rPr>
                <w:rFonts w:ascii="Book Antiqua" w:hAnsi="Book Antiqua"/>
                <w:sz w:val="22"/>
                <w:szCs w:val="22"/>
              </w:rPr>
            </w:pPr>
            <w:r w:rsidRPr="001C0C6E">
              <w:rPr>
                <w:rFonts w:ascii="Book Antiqua" w:hAnsi="Book Antiqua"/>
                <w:sz w:val="22"/>
                <w:szCs w:val="22"/>
              </w:rPr>
              <w:t>November 23, 2020</w:t>
            </w:r>
            <w:r>
              <w:rPr>
                <w:rFonts w:ascii="Book Antiqua" w:hAnsi="Book Antiqua"/>
                <w:sz w:val="22"/>
                <w:szCs w:val="22"/>
              </w:rPr>
              <w:t>;</w:t>
            </w:r>
            <w:r w:rsidRPr="001C0C6E">
              <w:rPr>
                <w:rFonts w:ascii="Book Antiqua" w:hAnsi="Book Antiqua"/>
                <w:sz w:val="22"/>
                <w:szCs w:val="22"/>
              </w:rPr>
              <w:t xml:space="preserve"> December 09, 2020</w:t>
            </w:r>
            <w:r>
              <w:rPr>
                <w:rFonts w:ascii="Book Antiqua" w:hAnsi="Book Antiqua"/>
                <w:sz w:val="22"/>
                <w:szCs w:val="22"/>
              </w:rPr>
              <w:t>;</w:t>
            </w:r>
            <w:r w:rsidRPr="001C0C6E">
              <w:rPr>
                <w:rFonts w:ascii="Book Antiqua" w:hAnsi="Book Antiqua"/>
                <w:sz w:val="22"/>
                <w:szCs w:val="22"/>
              </w:rPr>
              <w:t xml:space="preserve"> May 27, 2021</w:t>
            </w:r>
          </w:p>
        </w:tc>
      </w:tr>
    </w:tbl>
    <w:p w:rsidR="007F33F3" w:rsidRPr="00F604C5" w:rsidRDefault="007F33F3" w:rsidP="00DE1124">
      <w:pPr>
        <w:spacing w:line="276" w:lineRule="auto"/>
        <w:jc w:val="both"/>
        <w:rPr>
          <w:rFonts w:ascii="Book Antiqua" w:hAnsi="Book Antiqua" w:cs="Times New Roman"/>
          <w:b/>
          <w:sz w:val="22"/>
          <w:szCs w:val="22"/>
        </w:rPr>
      </w:pPr>
    </w:p>
    <w:p w:rsidR="007F33F3" w:rsidRPr="00F604C5" w:rsidRDefault="007F33F3" w:rsidP="00DE1124">
      <w:pPr>
        <w:spacing w:line="276" w:lineRule="auto"/>
        <w:jc w:val="center"/>
        <w:rPr>
          <w:rFonts w:ascii="Book Antiqua" w:hAnsi="Book Antiqua" w:cs="Times New Roman"/>
          <w:b/>
          <w:sz w:val="22"/>
          <w:szCs w:val="22"/>
        </w:rPr>
      </w:pPr>
      <w:r w:rsidRPr="00F604C5">
        <w:rPr>
          <w:rFonts w:ascii="Book Antiqua" w:hAnsi="Book Antiqua" w:cs="Times New Roman"/>
          <w:b/>
          <w:sz w:val="22"/>
          <w:szCs w:val="22"/>
        </w:rPr>
        <w:t>Order-Redacted Version</w:t>
      </w:r>
    </w:p>
    <w:p w:rsidR="007F33F3" w:rsidRPr="00F604C5" w:rsidRDefault="007F33F3" w:rsidP="00DE1124">
      <w:pPr>
        <w:spacing w:line="276" w:lineRule="auto"/>
        <w:jc w:val="both"/>
        <w:rPr>
          <w:rFonts w:ascii="Book Antiqua" w:hAnsi="Book Antiqua" w:cs="Times New Roman"/>
          <w:sz w:val="22"/>
          <w:szCs w:val="22"/>
          <w:u w:val="single"/>
        </w:rPr>
      </w:pPr>
    </w:p>
    <w:p w:rsidR="007F33F3" w:rsidRPr="00F604C5" w:rsidRDefault="00A31B95" w:rsidP="00DE1124">
      <w:pPr>
        <w:tabs>
          <w:tab w:val="left" w:pos="1080"/>
        </w:tabs>
        <w:spacing w:line="276" w:lineRule="auto"/>
        <w:ind w:right="-188"/>
        <w:jc w:val="both"/>
        <w:rPr>
          <w:rFonts w:ascii="Book Antiqua" w:hAnsi="Book Antiqua" w:cs="Times New Roman"/>
          <w:sz w:val="22"/>
          <w:szCs w:val="22"/>
        </w:rPr>
      </w:pPr>
      <w:r w:rsidRPr="00F604C5">
        <w:rPr>
          <w:rFonts w:ascii="Book Antiqua" w:hAnsi="Book Antiqua" w:cs="Times New Roman"/>
          <w:sz w:val="22"/>
          <w:szCs w:val="22"/>
        </w:rPr>
        <w:tab/>
      </w:r>
      <w:r w:rsidR="007F33F3" w:rsidRPr="00F604C5">
        <w:rPr>
          <w:rFonts w:ascii="Book Antiqua" w:hAnsi="Book Antiqua" w:cs="Times New Roman"/>
          <w:sz w:val="22"/>
          <w:szCs w:val="22"/>
        </w:rPr>
        <w:t xml:space="preserve">Order dated </w:t>
      </w:r>
      <w:r w:rsidR="00F604C5">
        <w:rPr>
          <w:rFonts w:ascii="Book Antiqua" w:hAnsi="Book Antiqua" w:cs="Times New Roman"/>
          <w:sz w:val="22"/>
          <w:szCs w:val="22"/>
        </w:rPr>
        <w:t xml:space="preserve">July </w:t>
      </w:r>
      <w:r w:rsidR="00303827">
        <w:rPr>
          <w:rFonts w:ascii="Book Antiqua" w:hAnsi="Book Antiqua" w:cs="Times New Roman"/>
          <w:sz w:val="22"/>
          <w:szCs w:val="22"/>
        </w:rPr>
        <w:t>18</w:t>
      </w:r>
      <w:r w:rsidR="005D1DD2" w:rsidRPr="00F604C5">
        <w:rPr>
          <w:rFonts w:ascii="Book Antiqua" w:hAnsi="Book Antiqua" w:cs="Times New Roman"/>
          <w:sz w:val="22"/>
          <w:szCs w:val="22"/>
        </w:rPr>
        <w:t>, 2022</w:t>
      </w:r>
      <w:r w:rsidR="009043D6" w:rsidRPr="00F604C5">
        <w:rPr>
          <w:rFonts w:ascii="Book Antiqua" w:hAnsi="Book Antiqua" w:cs="Times New Roman"/>
          <w:sz w:val="22"/>
          <w:szCs w:val="22"/>
        </w:rPr>
        <w:t xml:space="preserve"> </w:t>
      </w:r>
      <w:r w:rsidR="007F33F3" w:rsidRPr="00F604C5">
        <w:rPr>
          <w:rFonts w:ascii="Book Antiqua" w:hAnsi="Book Antiqua" w:cs="Times New Roman"/>
          <w:sz w:val="22"/>
          <w:szCs w:val="22"/>
        </w:rPr>
        <w:t>was passed by Director/Head of Department (Adjudication-I) in the matter of</w:t>
      </w:r>
      <w:r w:rsidR="009043D6" w:rsidRPr="00F604C5">
        <w:rPr>
          <w:rFonts w:ascii="Book Antiqua" w:hAnsi="Book Antiqua" w:cs="Times New Roman"/>
          <w:sz w:val="22"/>
          <w:szCs w:val="22"/>
        </w:rPr>
        <w:t xml:space="preserve"> </w:t>
      </w:r>
      <w:proofErr w:type="spellStart"/>
      <w:r w:rsidR="00303827" w:rsidRPr="001C0C6E">
        <w:rPr>
          <w:rFonts w:ascii="Book Antiqua" w:hAnsi="Book Antiqua"/>
          <w:color w:val="000000"/>
          <w:sz w:val="22"/>
          <w:szCs w:val="22"/>
        </w:rPr>
        <w:t>Thal</w:t>
      </w:r>
      <w:proofErr w:type="spellEnd"/>
      <w:r w:rsidR="00303827" w:rsidRPr="001C0C6E">
        <w:rPr>
          <w:rFonts w:ascii="Book Antiqua" w:hAnsi="Book Antiqua"/>
          <w:color w:val="000000"/>
          <w:sz w:val="22"/>
          <w:szCs w:val="22"/>
        </w:rPr>
        <w:t xml:space="preserve"> Industries Limited</w:t>
      </w:r>
      <w:r w:rsidR="007F33F3" w:rsidRPr="00F604C5">
        <w:rPr>
          <w:rFonts w:ascii="Book Antiqua" w:hAnsi="Book Antiqua" w:cs="Times New Roman"/>
          <w:sz w:val="22"/>
          <w:szCs w:val="22"/>
        </w:rPr>
        <w:t>. Relevant details are given as hereunder:</w:t>
      </w:r>
    </w:p>
    <w:p w:rsidR="007F33F3" w:rsidRPr="00F604C5" w:rsidRDefault="007F33F3" w:rsidP="00DE1124">
      <w:pPr>
        <w:spacing w:line="276" w:lineRule="auto"/>
        <w:ind w:firstLine="720"/>
        <w:jc w:val="both"/>
        <w:rPr>
          <w:rFonts w:ascii="Book Antiqua" w:hAnsi="Book Antiqua" w:cs="Times New Roman"/>
          <w:sz w:val="22"/>
          <w:szCs w:val="22"/>
        </w:rPr>
      </w:pPr>
    </w:p>
    <w:tbl>
      <w:tblPr>
        <w:tblStyle w:val="TableGrid"/>
        <w:tblW w:w="10490" w:type="dxa"/>
        <w:tblInd w:w="-714" w:type="dxa"/>
        <w:tblLook w:val="04A0" w:firstRow="1" w:lastRow="0" w:firstColumn="1" w:lastColumn="0" w:noHBand="0" w:noVBand="1"/>
      </w:tblPr>
      <w:tblGrid>
        <w:gridCol w:w="2127"/>
        <w:gridCol w:w="8363"/>
      </w:tblGrid>
      <w:tr w:rsidR="007F33F3" w:rsidRPr="00F604C5" w:rsidTr="00B508E9">
        <w:tc>
          <w:tcPr>
            <w:tcW w:w="2127" w:type="dxa"/>
          </w:tcPr>
          <w:p w:rsidR="007F33F3" w:rsidRPr="00F604C5" w:rsidRDefault="007F33F3" w:rsidP="00DE1124">
            <w:pPr>
              <w:spacing w:line="276" w:lineRule="auto"/>
              <w:jc w:val="center"/>
              <w:rPr>
                <w:rFonts w:ascii="Book Antiqua" w:hAnsi="Book Antiqua" w:cs="Times New Roman"/>
                <w:b/>
                <w:sz w:val="22"/>
                <w:szCs w:val="22"/>
              </w:rPr>
            </w:pPr>
            <w:r w:rsidRPr="00F604C5">
              <w:rPr>
                <w:rFonts w:ascii="Book Antiqua" w:hAnsi="Book Antiqua" w:cs="Times New Roman"/>
                <w:b/>
                <w:sz w:val="22"/>
                <w:szCs w:val="22"/>
              </w:rPr>
              <w:t>Nature</w:t>
            </w:r>
          </w:p>
        </w:tc>
        <w:tc>
          <w:tcPr>
            <w:tcW w:w="8363" w:type="dxa"/>
          </w:tcPr>
          <w:p w:rsidR="007F33F3" w:rsidRPr="00F604C5" w:rsidRDefault="007F33F3" w:rsidP="00DE1124">
            <w:pPr>
              <w:spacing w:line="276" w:lineRule="auto"/>
              <w:jc w:val="center"/>
              <w:rPr>
                <w:rFonts w:ascii="Book Antiqua" w:hAnsi="Book Antiqua" w:cs="Times New Roman"/>
                <w:b/>
                <w:sz w:val="22"/>
                <w:szCs w:val="22"/>
              </w:rPr>
            </w:pPr>
            <w:r w:rsidRPr="00F604C5">
              <w:rPr>
                <w:rFonts w:ascii="Book Antiqua" w:hAnsi="Book Antiqua" w:cs="Times New Roman"/>
                <w:b/>
                <w:sz w:val="22"/>
                <w:szCs w:val="22"/>
              </w:rPr>
              <w:t>Details</w:t>
            </w:r>
          </w:p>
        </w:tc>
      </w:tr>
      <w:tr w:rsidR="007F33F3" w:rsidRPr="00F604C5" w:rsidTr="00B508E9">
        <w:tc>
          <w:tcPr>
            <w:tcW w:w="2127" w:type="dxa"/>
          </w:tcPr>
          <w:p w:rsidR="007F33F3" w:rsidRPr="00DE1124" w:rsidRDefault="007F33F3" w:rsidP="00DE1124">
            <w:pPr>
              <w:pStyle w:val="NoSpacing"/>
              <w:numPr>
                <w:ilvl w:val="0"/>
                <w:numId w:val="1"/>
              </w:numPr>
              <w:spacing w:line="276" w:lineRule="auto"/>
              <w:ind w:left="334" w:hanging="334"/>
              <w:rPr>
                <w:rFonts w:ascii="Book Antiqua" w:hAnsi="Book Antiqua" w:cs="Times New Roman"/>
                <w:sz w:val="22"/>
                <w:szCs w:val="22"/>
              </w:rPr>
            </w:pPr>
            <w:r w:rsidRPr="00F604C5">
              <w:rPr>
                <w:rFonts w:ascii="Book Antiqua" w:hAnsi="Book Antiqua" w:cs="Times New Roman"/>
                <w:sz w:val="22"/>
                <w:szCs w:val="22"/>
              </w:rPr>
              <w:t>Date of Action</w:t>
            </w:r>
          </w:p>
        </w:tc>
        <w:tc>
          <w:tcPr>
            <w:tcW w:w="8363" w:type="dxa"/>
          </w:tcPr>
          <w:p w:rsidR="007F33F3" w:rsidRPr="00F604C5" w:rsidRDefault="007F33F3" w:rsidP="00DE1124">
            <w:pPr>
              <w:spacing w:line="276" w:lineRule="auto"/>
              <w:jc w:val="both"/>
              <w:rPr>
                <w:rFonts w:ascii="Book Antiqua" w:hAnsi="Book Antiqua" w:cs="Times New Roman"/>
                <w:sz w:val="22"/>
                <w:szCs w:val="22"/>
              </w:rPr>
            </w:pPr>
            <w:r w:rsidRPr="00F604C5">
              <w:rPr>
                <w:rFonts w:ascii="Book Antiqua" w:hAnsi="Book Antiqua" w:cs="Times New Roman"/>
                <w:sz w:val="22"/>
                <w:szCs w:val="22"/>
              </w:rPr>
              <w:t xml:space="preserve">Show cause notice dated </w:t>
            </w:r>
            <w:r w:rsidR="00303827" w:rsidRPr="001C0C6E">
              <w:rPr>
                <w:rFonts w:ascii="Book Antiqua" w:hAnsi="Book Antiqua" w:cs="Times New Roman"/>
                <w:sz w:val="22"/>
                <w:szCs w:val="22"/>
              </w:rPr>
              <w:t>April 17, 2019</w:t>
            </w:r>
          </w:p>
        </w:tc>
      </w:tr>
      <w:tr w:rsidR="007F33F3" w:rsidRPr="00F604C5" w:rsidTr="00B508E9">
        <w:tc>
          <w:tcPr>
            <w:tcW w:w="2127" w:type="dxa"/>
          </w:tcPr>
          <w:p w:rsidR="007F33F3" w:rsidRPr="00DE1124" w:rsidRDefault="007F33F3" w:rsidP="00DE1124">
            <w:pPr>
              <w:pStyle w:val="NoSpacing"/>
              <w:numPr>
                <w:ilvl w:val="0"/>
                <w:numId w:val="1"/>
              </w:numPr>
              <w:spacing w:line="276" w:lineRule="auto"/>
              <w:ind w:left="334" w:hanging="334"/>
              <w:rPr>
                <w:rFonts w:ascii="Book Antiqua" w:hAnsi="Book Antiqua" w:cs="Times New Roman"/>
                <w:sz w:val="22"/>
                <w:szCs w:val="22"/>
              </w:rPr>
            </w:pPr>
            <w:r w:rsidRPr="00F604C5">
              <w:rPr>
                <w:rFonts w:ascii="Book Antiqua" w:hAnsi="Book Antiqua" w:cs="Times New Roman"/>
                <w:sz w:val="22"/>
                <w:szCs w:val="22"/>
              </w:rPr>
              <w:t>Name of Company</w:t>
            </w:r>
          </w:p>
        </w:tc>
        <w:tc>
          <w:tcPr>
            <w:tcW w:w="8363" w:type="dxa"/>
          </w:tcPr>
          <w:p w:rsidR="007F33F3" w:rsidRPr="00F604C5" w:rsidRDefault="00303827" w:rsidP="00DE1124">
            <w:pPr>
              <w:spacing w:line="276" w:lineRule="auto"/>
              <w:jc w:val="both"/>
              <w:rPr>
                <w:rFonts w:ascii="Book Antiqua" w:hAnsi="Book Antiqua" w:cs="Times New Roman"/>
                <w:sz w:val="22"/>
                <w:szCs w:val="22"/>
              </w:rPr>
            </w:pPr>
            <w:proofErr w:type="spellStart"/>
            <w:r w:rsidRPr="001C0C6E">
              <w:rPr>
                <w:rFonts w:ascii="Book Antiqua" w:hAnsi="Book Antiqua"/>
                <w:color w:val="000000"/>
                <w:sz w:val="22"/>
                <w:szCs w:val="22"/>
              </w:rPr>
              <w:t>Thal</w:t>
            </w:r>
            <w:proofErr w:type="spellEnd"/>
            <w:r w:rsidRPr="001C0C6E">
              <w:rPr>
                <w:rFonts w:ascii="Book Antiqua" w:hAnsi="Book Antiqua"/>
                <w:color w:val="000000"/>
                <w:sz w:val="22"/>
                <w:szCs w:val="22"/>
              </w:rPr>
              <w:t xml:space="preserve"> Industries </w:t>
            </w:r>
            <w:r w:rsidR="00DE1124">
              <w:rPr>
                <w:rFonts w:ascii="Book Antiqua" w:hAnsi="Book Antiqua"/>
                <w:color w:val="000000"/>
                <w:sz w:val="22"/>
                <w:szCs w:val="22"/>
              </w:rPr>
              <w:t xml:space="preserve">Corporation </w:t>
            </w:r>
            <w:r w:rsidRPr="001C0C6E">
              <w:rPr>
                <w:rFonts w:ascii="Book Antiqua" w:hAnsi="Book Antiqua"/>
                <w:color w:val="000000"/>
                <w:sz w:val="22"/>
                <w:szCs w:val="22"/>
              </w:rPr>
              <w:t>Limited</w:t>
            </w:r>
          </w:p>
        </w:tc>
      </w:tr>
      <w:tr w:rsidR="00FD6E1D" w:rsidRPr="00F604C5" w:rsidTr="00B508E9">
        <w:tc>
          <w:tcPr>
            <w:tcW w:w="2127" w:type="dxa"/>
          </w:tcPr>
          <w:p w:rsidR="00FD6E1D" w:rsidRPr="00F604C5" w:rsidRDefault="00FD6E1D" w:rsidP="00DE1124">
            <w:pPr>
              <w:pStyle w:val="NoSpacing"/>
              <w:numPr>
                <w:ilvl w:val="0"/>
                <w:numId w:val="1"/>
              </w:numPr>
              <w:spacing w:line="276" w:lineRule="auto"/>
              <w:ind w:left="334" w:hanging="334"/>
              <w:rPr>
                <w:rFonts w:ascii="Book Antiqua" w:hAnsi="Book Antiqua" w:cs="Times New Roman"/>
                <w:sz w:val="22"/>
                <w:szCs w:val="22"/>
              </w:rPr>
            </w:pPr>
            <w:r w:rsidRPr="00F604C5">
              <w:rPr>
                <w:rFonts w:ascii="Book Antiqua" w:hAnsi="Book Antiqua" w:cs="Times New Roman"/>
                <w:sz w:val="22"/>
                <w:szCs w:val="22"/>
              </w:rPr>
              <w:t xml:space="preserve">Name of Individual* </w:t>
            </w:r>
          </w:p>
        </w:tc>
        <w:tc>
          <w:tcPr>
            <w:tcW w:w="8363" w:type="dxa"/>
          </w:tcPr>
          <w:p w:rsidR="00FD6E1D" w:rsidRPr="00F604C5" w:rsidRDefault="00FD6E1D" w:rsidP="00DE1124">
            <w:pPr>
              <w:spacing w:line="276" w:lineRule="auto"/>
              <w:jc w:val="both"/>
              <w:rPr>
                <w:rFonts w:ascii="Book Antiqua" w:hAnsi="Book Antiqua" w:cs="Times New Roman"/>
                <w:sz w:val="22"/>
                <w:szCs w:val="22"/>
              </w:rPr>
            </w:pPr>
            <w:r w:rsidRPr="00F604C5">
              <w:rPr>
                <w:rFonts w:ascii="Book Antiqua" w:hAnsi="Book Antiqua" w:cs="Times New Roman"/>
                <w:sz w:val="22"/>
                <w:szCs w:val="22"/>
              </w:rPr>
              <w:t>The proceedings were initiated against the</w:t>
            </w:r>
            <w:r w:rsidR="00834E94" w:rsidRPr="00F604C5">
              <w:rPr>
                <w:rFonts w:ascii="Book Antiqua" w:hAnsi="Book Antiqua" w:cs="Times New Roman"/>
                <w:sz w:val="22"/>
                <w:szCs w:val="22"/>
              </w:rPr>
              <w:t xml:space="preserve"> board of directors of the</w:t>
            </w:r>
            <w:r w:rsidRPr="00F604C5">
              <w:rPr>
                <w:rFonts w:ascii="Book Antiqua" w:hAnsi="Book Antiqua" w:cs="Times New Roman"/>
                <w:sz w:val="22"/>
                <w:szCs w:val="22"/>
              </w:rPr>
              <w:t xml:space="preserve"> Company </w:t>
            </w:r>
          </w:p>
        </w:tc>
      </w:tr>
      <w:tr w:rsidR="00FD6E1D" w:rsidRPr="00F604C5" w:rsidTr="00B508E9">
        <w:tc>
          <w:tcPr>
            <w:tcW w:w="2127" w:type="dxa"/>
          </w:tcPr>
          <w:p w:rsidR="00FD6E1D" w:rsidRPr="00F604C5" w:rsidRDefault="00FD6E1D" w:rsidP="00DE1124">
            <w:pPr>
              <w:pStyle w:val="NoSpacing"/>
              <w:numPr>
                <w:ilvl w:val="0"/>
                <w:numId w:val="1"/>
              </w:numPr>
              <w:spacing w:line="276" w:lineRule="auto"/>
              <w:ind w:left="334" w:hanging="334"/>
              <w:rPr>
                <w:rFonts w:ascii="Book Antiqua" w:hAnsi="Book Antiqua" w:cs="Times New Roman"/>
                <w:sz w:val="22"/>
                <w:szCs w:val="22"/>
              </w:rPr>
            </w:pPr>
            <w:r w:rsidRPr="00F604C5">
              <w:rPr>
                <w:rFonts w:ascii="Book Antiqua" w:hAnsi="Book Antiqua" w:cs="Times New Roman"/>
                <w:sz w:val="22"/>
                <w:szCs w:val="22"/>
              </w:rPr>
              <w:t>Nature of Offence</w:t>
            </w:r>
          </w:p>
          <w:p w:rsidR="00FD6E1D" w:rsidRPr="00F604C5" w:rsidRDefault="00FD6E1D" w:rsidP="00DE1124">
            <w:pPr>
              <w:spacing w:line="276" w:lineRule="auto"/>
              <w:jc w:val="both"/>
              <w:rPr>
                <w:rFonts w:ascii="Book Antiqua" w:hAnsi="Book Antiqua" w:cs="Times New Roman"/>
                <w:sz w:val="22"/>
                <w:szCs w:val="22"/>
              </w:rPr>
            </w:pPr>
          </w:p>
        </w:tc>
        <w:tc>
          <w:tcPr>
            <w:tcW w:w="8363" w:type="dxa"/>
          </w:tcPr>
          <w:p w:rsidR="00F604C5" w:rsidRDefault="00303827" w:rsidP="00DE1124">
            <w:pPr>
              <w:spacing w:line="276" w:lineRule="auto"/>
              <w:jc w:val="both"/>
              <w:rPr>
                <w:rFonts w:ascii="Book Antiqua" w:hAnsi="Book Antiqua" w:cs="Times New Roman"/>
                <w:sz w:val="22"/>
                <w:szCs w:val="22"/>
              </w:rPr>
            </w:pPr>
            <w:r w:rsidRPr="001C0C6E">
              <w:rPr>
                <w:rFonts w:ascii="Book Antiqua" w:hAnsi="Book Antiqua"/>
                <w:color w:val="000000"/>
                <w:sz w:val="22"/>
                <w:szCs w:val="22"/>
              </w:rPr>
              <w:t>Section</w:t>
            </w:r>
            <w:r>
              <w:rPr>
                <w:rFonts w:ascii="Book Antiqua" w:hAnsi="Book Antiqua"/>
                <w:color w:val="000000"/>
                <w:sz w:val="22"/>
                <w:szCs w:val="22"/>
              </w:rPr>
              <w:t>s</w:t>
            </w:r>
            <w:r w:rsidRPr="001C0C6E">
              <w:rPr>
                <w:rFonts w:ascii="Book Antiqua" w:hAnsi="Book Antiqua"/>
                <w:color w:val="000000"/>
                <w:sz w:val="22"/>
                <w:szCs w:val="22"/>
              </w:rPr>
              <w:t xml:space="preserve"> 176, 183, 205 and 207 of the Companies Act, 2017 (</w:t>
            </w:r>
            <w:r w:rsidRPr="00422E1C">
              <w:rPr>
                <w:rFonts w:ascii="Book Antiqua" w:hAnsi="Book Antiqua"/>
                <w:b/>
                <w:bCs/>
                <w:color w:val="000000"/>
                <w:sz w:val="22"/>
                <w:szCs w:val="22"/>
              </w:rPr>
              <w:t>the Act</w:t>
            </w:r>
            <w:r w:rsidRPr="001C0C6E">
              <w:rPr>
                <w:rFonts w:ascii="Book Antiqua" w:hAnsi="Book Antiqua"/>
                <w:color w:val="000000"/>
                <w:sz w:val="22"/>
                <w:szCs w:val="22"/>
              </w:rPr>
              <w:t>) read with Section 479</w:t>
            </w:r>
            <w:r>
              <w:rPr>
                <w:rFonts w:ascii="Book Antiqua" w:hAnsi="Book Antiqua"/>
                <w:color w:val="000000"/>
                <w:sz w:val="22"/>
                <w:szCs w:val="22"/>
              </w:rPr>
              <w:t xml:space="preserve"> thereof</w:t>
            </w:r>
            <w:r w:rsidRPr="00F604C5">
              <w:rPr>
                <w:rFonts w:ascii="Book Antiqua" w:hAnsi="Book Antiqua" w:cs="Times New Roman"/>
                <w:sz w:val="22"/>
                <w:szCs w:val="22"/>
              </w:rPr>
              <w:t xml:space="preserve"> </w:t>
            </w:r>
          </w:p>
          <w:p w:rsidR="00303827" w:rsidRPr="00F604C5" w:rsidRDefault="00303827" w:rsidP="00DE1124">
            <w:pPr>
              <w:spacing w:line="276" w:lineRule="auto"/>
              <w:jc w:val="both"/>
              <w:rPr>
                <w:rFonts w:ascii="Book Antiqua" w:hAnsi="Book Antiqua" w:cs="Times New Roman"/>
                <w:sz w:val="22"/>
                <w:szCs w:val="22"/>
              </w:rPr>
            </w:pPr>
          </w:p>
          <w:p w:rsidR="00303827" w:rsidRDefault="00303827" w:rsidP="00DE1124">
            <w:pPr>
              <w:pStyle w:val="BodyText"/>
              <w:spacing w:line="276" w:lineRule="auto"/>
              <w:jc w:val="both"/>
              <w:rPr>
                <w:rFonts w:ascii="Book Antiqua" w:hAnsi="Book Antiqua"/>
                <w:sz w:val="22"/>
                <w:szCs w:val="22"/>
              </w:rPr>
            </w:pPr>
            <w:r>
              <w:rPr>
                <w:rFonts w:ascii="Book Antiqua" w:hAnsi="Book Antiqua"/>
                <w:sz w:val="22"/>
                <w:szCs w:val="22"/>
              </w:rPr>
              <w:t>F</w:t>
            </w:r>
            <w:r w:rsidRPr="001B4424">
              <w:rPr>
                <w:rFonts w:ascii="Book Antiqua" w:hAnsi="Book Antiqua"/>
                <w:sz w:val="22"/>
                <w:szCs w:val="22"/>
              </w:rPr>
              <w:t xml:space="preserve">acts </w:t>
            </w:r>
            <w:r>
              <w:rPr>
                <w:rFonts w:ascii="Book Antiqua" w:hAnsi="Book Antiqua"/>
                <w:sz w:val="22"/>
                <w:szCs w:val="22"/>
              </w:rPr>
              <w:t>of</w:t>
            </w:r>
            <w:r w:rsidRPr="001B4424">
              <w:rPr>
                <w:rFonts w:ascii="Book Antiqua" w:hAnsi="Book Antiqua"/>
                <w:sz w:val="22"/>
                <w:szCs w:val="22"/>
              </w:rPr>
              <w:t xml:space="preserve"> </w:t>
            </w:r>
            <w:r>
              <w:rPr>
                <w:rFonts w:ascii="Book Antiqua" w:hAnsi="Book Antiqua"/>
                <w:sz w:val="22"/>
                <w:szCs w:val="22"/>
              </w:rPr>
              <w:t xml:space="preserve">the </w:t>
            </w:r>
            <w:r w:rsidRPr="001B4424">
              <w:rPr>
                <w:rFonts w:ascii="Book Antiqua" w:hAnsi="Book Antiqua"/>
                <w:sz w:val="22"/>
                <w:szCs w:val="22"/>
              </w:rPr>
              <w:t xml:space="preserve">case are that review of the financial statements of the Company for the year ended September 30, 2017 and subsequent information provided by the Company in response to Commission’s queries, </w:t>
            </w:r>
            <w:r>
              <w:rPr>
                <w:rFonts w:ascii="Book Antiqua" w:hAnsi="Book Antiqua"/>
                <w:sz w:val="22"/>
                <w:szCs w:val="22"/>
              </w:rPr>
              <w:t>transpired</w:t>
            </w:r>
            <w:r w:rsidRPr="001B4424">
              <w:rPr>
                <w:rFonts w:ascii="Book Antiqua" w:hAnsi="Book Antiqua"/>
                <w:sz w:val="22"/>
                <w:szCs w:val="22"/>
              </w:rPr>
              <w:t xml:space="preserve"> that </w:t>
            </w:r>
            <w:r>
              <w:rPr>
                <w:rFonts w:ascii="Book Antiqua" w:hAnsi="Book Antiqua"/>
                <w:sz w:val="22"/>
                <w:szCs w:val="22"/>
              </w:rPr>
              <w:t xml:space="preserve">certain </w:t>
            </w:r>
            <w:r w:rsidRPr="001B4424">
              <w:rPr>
                <w:rFonts w:ascii="Book Antiqua" w:hAnsi="Book Antiqua"/>
                <w:sz w:val="22"/>
                <w:szCs w:val="22"/>
              </w:rPr>
              <w:t xml:space="preserve">transactions with associated companies namely </w:t>
            </w:r>
            <w:proofErr w:type="spellStart"/>
            <w:r w:rsidRPr="001B4424">
              <w:rPr>
                <w:rFonts w:ascii="Book Antiqua" w:hAnsi="Book Antiqua"/>
                <w:sz w:val="22"/>
                <w:szCs w:val="22"/>
              </w:rPr>
              <w:t>Almoiz</w:t>
            </w:r>
            <w:proofErr w:type="spellEnd"/>
            <w:r w:rsidRPr="001B4424">
              <w:rPr>
                <w:rFonts w:ascii="Book Antiqua" w:hAnsi="Book Antiqua"/>
                <w:sz w:val="22"/>
                <w:szCs w:val="22"/>
              </w:rPr>
              <w:t xml:space="preserve"> Industries Limited (</w:t>
            </w:r>
            <w:proofErr w:type="spellStart"/>
            <w:r w:rsidRPr="00422E1C">
              <w:rPr>
                <w:rFonts w:ascii="Book Antiqua" w:hAnsi="Book Antiqua"/>
                <w:b/>
                <w:bCs/>
                <w:sz w:val="22"/>
                <w:szCs w:val="22"/>
              </w:rPr>
              <w:t>Almoiz</w:t>
            </w:r>
            <w:proofErr w:type="spellEnd"/>
            <w:r w:rsidRPr="001B4424">
              <w:rPr>
                <w:rFonts w:ascii="Book Antiqua" w:hAnsi="Book Antiqua"/>
                <w:sz w:val="22"/>
                <w:szCs w:val="22"/>
              </w:rPr>
              <w:t xml:space="preserve">) and </w:t>
            </w:r>
            <w:proofErr w:type="spellStart"/>
            <w:r w:rsidRPr="001B4424">
              <w:rPr>
                <w:rFonts w:ascii="Book Antiqua" w:hAnsi="Book Antiqua"/>
                <w:sz w:val="22"/>
                <w:szCs w:val="22"/>
              </w:rPr>
              <w:t>Naubahar</w:t>
            </w:r>
            <w:proofErr w:type="spellEnd"/>
            <w:r w:rsidRPr="001B4424">
              <w:rPr>
                <w:rFonts w:ascii="Book Antiqua" w:hAnsi="Book Antiqua"/>
                <w:sz w:val="22"/>
                <w:szCs w:val="22"/>
              </w:rPr>
              <w:t xml:space="preserve"> Bottling Company (Pvt) Limited (</w:t>
            </w:r>
            <w:proofErr w:type="spellStart"/>
            <w:r w:rsidRPr="00422E1C">
              <w:rPr>
                <w:rFonts w:ascii="Book Antiqua" w:hAnsi="Book Antiqua"/>
                <w:b/>
                <w:bCs/>
                <w:sz w:val="22"/>
                <w:szCs w:val="22"/>
              </w:rPr>
              <w:t>Naubahar</w:t>
            </w:r>
            <w:proofErr w:type="spellEnd"/>
            <w:r w:rsidRPr="001B4424">
              <w:rPr>
                <w:rFonts w:ascii="Book Antiqua" w:hAnsi="Book Antiqua"/>
                <w:sz w:val="22"/>
                <w:szCs w:val="22"/>
              </w:rPr>
              <w:t xml:space="preserve">) took place during the year ended September 30, 2017. </w:t>
            </w:r>
            <w:r w:rsidRPr="00422E1C">
              <w:rPr>
                <w:rFonts w:ascii="Book Antiqua" w:hAnsi="Book Antiqua"/>
                <w:sz w:val="22"/>
                <w:szCs w:val="22"/>
              </w:rPr>
              <w:t>The said transactions with related parties were approved by the board of directors (</w:t>
            </w:r>
            <w:r w:rsidRPr="00422E1C">
              <w:rPr>
                <w:rFonts w:ascii="Book Antiqua" w:hAnsi="Book Antiqua"/>
                <w:b/>
                <w:bCs/>
                <w:sz w:val="22"/>
                <w:szCs w:val="22"/>
              </w:rPr>
              <w:t>the Board</w:t>
            </w:r>
            <w:r w:rsidRPr="00422E1C">
              <w:rPr>
                <w:rFonts w:ascii="Book Antiqua" w:hAnsi="Book Antiqua"/>
                <w:sz w:val="22"/>
                <w:szCs w:val="22"/>
              </w:rPr>
              <w:t>) in its meeting held on December 26, 2017.</w:t>
            </w:r>
            <w:r w:rsidR="00DE1124">
              <w:rPr>
                <w:rFonts w:ascii="Book Antiqua" w:hAnsi="Book Antiqua"/>
                <w:sz w:val="22"/>
                <w:szCs w:val="22"/>
              </w:rPr>
              <w:t xml:space="preserve"> </w:t>
            </w:r>
            <w:r w:rsidR="00F604C5" w:rsidRPr="005E585B">
              <w:rPr>
                <w:rFonts w:ascii="Book Antiqua" w:hAnsi="Book Antiqua"/>
                <w:sz w:val="22"/>
                <w:szCs w:val="22"/>
              </w:rPr>
              <w:t xml:space="preserve">Review of the minutes also transpired that interested directors did not disclose nature of their interest in </w:t>
            </w:r>
            <w:r w:rsidR="00F604C5">
              <w:rPr>
                <w:rFonts w:ascii="Book Antiqua" w:hAnsi="Book Antiqua"/>
                <w:sz w:val="22"/>
                <w:szCs w:val="22"/>
              </w:rPr>
              <w:t>the said</w:t>
            </w:r>
            <w:r w:rsidR="00F604C5" w:rsidRPr="005E585B">
              <w:rPr>
                <w:rFonts w:ascii="Book Antiqua" w:hAnsi="Book Antiqua"/>
                <w:sz w:val="22"/>
                <w:szCs w:val="22"/>
              </w:rPr>
              <w:t xml:space="preserve"> associated companies.</w:t>
            </w:r>
          </w:p>
          <w:p w:rsidR="00303827" w:rsidRDefault="00303827" w:rsidP="00DE1124">
            <w:pPr>
              <w:pStyle w:val="BodyText"/>
              <w:spacing w:line="276" w:lineRule="auto"/>
              <w:jc w:val="both"/>
              <w:rPr>
                <w:rFonts w:ascii="Book Antiqua" w:hAnsi="Book Antiqua"/>
                <w:sz w:val="22"/>
                <w:szCs w:val="22"/>
              </w:rPr>
            </w:pPr>
            <w:r>
              <w:rPr>
                <w:rFonts w:ascii="Book Antiqua" w:hAnsi="Book Antiqua"/>
                <w:sz w:val="22"/>
                <w:szCs w:val="22"/>
              </w:rPr>
              <w:t>M</w:t>
            </w:r>
            <w:r w:rsidRPr="001C0C6E">
              <w:rPr>
                <w:rFonts w:ascii="Book Antiqua" w:hAnsi="Book Antiqua"/>
                <w:sz w:val="22"/>
                <w:szCs w:val="22"/>
              </w:rPr>
              <w:t xml:space="preserve">eeting of </w:t>
            </w:r>
            <w:r>
              <w:rPr>
                <w:rFonts w:ascii="Book Antiqua" w:hAnsi="Book Antiqua"/>
                <w:sz w:val="22"/>
                <w:szCs w:val="22"/>
              </w:rPr>
              <w:t>the B</w:t>
            </w:r>
            <w:r w:rsidRPr="001C0C6E">
              <w:rPr>
                <w:rFonts w:ascii="Book Antiqua" w:hAnsi="Book Antiqua"/>
                <w:sz w:val="22"/>
                <w:szCs w:val="22"/>
              </w:rPr>
              <w:t xml:space="preserve">oard of the Company held on December 26, 2017 was attended by </w:t>
            </w:r>
            <w:r>
              <w:rPr>
                <w:rFonts w:ascii="Book Antiqua" w:hAnsi="Book Antiqua"/>
                <w:sz w:val="22"/>
                <w:szCs w:val="22"/>
              </w:rPr>
              <w:t>all the seven directors of the Company</w:t>
            </w:r>
            <w:r w:rsidR="00DE1124">
              <w:rPr>
                <w:rFonts w:ascii="Book Antiqua" w:hAnsi="Book Antiqua"/>
                <w:sz w:val="22"/>
                <w:szCs w:val="22"/>
              </w:rPr>
              <w:t xml:space="preserve"> out of which </w:t>
            </w:r>
            <w:r>
              <w:rPr>
                <w:rFonts w:ascii="Book Antiqua" w:hAnsi="Book Antiqua"/>
                <w:sz w:val="22"/>
                <w:szCs w:val="22"/>
              </w:rPr>
              <w:t>six (6)</w:t>
            </w:r>
            <w:r w:rsidRPr="001C0C6E">
              <w:rPr>
                <w:rFonts w:ascii="Book Antiqua" w:hAnsi="Book Antiqua"/>
                <w:sz w:val="22"/>
                <w:szCs w:val="22"/>
              </w:rPr>
              <w:t xml:space="preserve"> directors had </w:t>
            </w:r>
            <w:r>
              <w:rPr>
                <w:rFonts w:ascii="Book Antiqua" w:hAnsi="Book Antiqua"/>
                <w:sz w:val="22"/>
                <w:szCs w:val="22"/>
              </w:rPr>
              <w:t>common</w:t>
            </w:r>
            <w:r w:rsidRPr="001C0C6E">
              <w:rPr>
                <w:rFonts w:ascii="Book Antiqua" w:hAnsi="Book Antiqua"/>
                <w:sz w:val="22"/>
                <w:szCs w:val="22"/>
              </w:rPr>
              <w:t xml:space="preserve"> directorship </w:t>
            </w:r>
            <w:r>
              <w:rPr>
                <w:rFonts w:ascii="Book Antiqua" w:hAnsi="Book Antiqua"/>
                <w:sz w:val="22"/>
                <w:szCs w:val="22"/>
              </w:rPr>
              <w:t xml:space="preserve">in the case of </w:t>
            </w:r>
            <w:proofErr w:type="spellStart"/>
            <w:r>
              <w:rPr>
                <w:rFonts w:ascii="Book Antiqua" w:hAnsi="Book Antiqua"/>
                <w:sz w:val="22"/>
                <w:szCs w:val="22"/>
              </w:rPr>
              <w:t>Almoiz</w:t>
            </w:r>
            <w:proofErr w:type="spellEnd"/>
            <w:r>
              <w:rPr>
                <w:rFonts w:ascii="Book Antiqua" w:hAnsi="Book Antiqua"/>
                <w:sz w:val="22"/>
                <w:szCs w:val="22"/>
              </w:rPr>
              <w:t xml:space="preserve"> and three directors had common directorship in the case of </w:t>
            </w:r>
            <w:proofErr w:type="spellStart"/>
            <w:r>
              <w:rPr>
                <w:rFonts w:ascii="Book Antiqua" w:hAnsi="Book Antiqua"/>
                <w:sz w:val="22"/>
                <w:szCs w:val="22"/>
              </w:rPr>
              <w:t>Naubahar</w:t>
            </w:r>
            <w:proofErr w:type="spellEnd"/>
            <w:r w:rsidRPr="001C0C6E">
              <w:rPr>
                <w:rFonts w:ascii="Book Antiqua" w:hAnsi="Book Antiqua"/>
                <w:sz w:val="22"/>
                <w:szCs w:val="22"/>
              </w:rPr>
              <w:t xml:space="preserve">, hence, they </w:t>
            </w:r>
            <w:r>
              <w:rPr>
                <w:rFonts w:ascii="Book Antiqua" w:hAnsi="Book Antiqua"/>
                <w:sz w:val="22"/>
                <w:szCs w:val="22"/>
              </w:rPr>
              <w:t>had</w:t>
            </w:r>
            <w:r w:rsidRPr="001C0C6E">
              <w:rPr>
                <w:rFonts w:ascii="Book Antiqua" w:hAnsi="Book Antiqua"/>
                <w:sz w:val="22"/>
                <w:szCs w:val="22"/>
              </w:rPr>
              <w:t xml:space="preserve"> interest </w:t>
            </w:r>
            <w:r>
              <w:rPr>
                <w:rFonts w:ascii="Book Antiqua" w:hAnsi="Book Antiqua"/>
                <w:sz w:val="22"/>
                <w:szCs w:val="22"/>
              </w:rPr>
              <w:t>in the aforesaid meeting of the Board</w:t>
            </w:r>
            <w:r w:rsidRPr="001C0C6E">
              <w:rPr>
                <w:rFonts w:ascii="Book Antiqua" w:hAnsi="Book Antiqua"/>
                <w:sz w:val="22"/>
                <w:szCs w:val="22"/>
              </w:rPr>
              <w:t xml:space="preserve">. </w:t>
            </w:r>
            <w:r>
              <w:rPr>
                <w:rFonts w:ascii="Book Antiqua" w:hAnsi="Book Antiqua"/>
                <w:sz w:val="22"/>
                <w:szCs w:val="22"/>
              </w:rPr>
              <w:t>I</w:t>
            </w:r>
            <w:r w:rsidRPr="001C0C6E">
              <w:rPr>
                <w:rFonts w:ascii="Book Antiqua" w:hAnsi="Book Antiqua"/>
                <w:sz w:val="22"/>
                <w:szCs w:val="22"/>
              </w:rPr>
              <w:t>n terms of Section 207 of the Act</w:t>
            </w:r>
            <w:r>
              <w:rPr>
                <w:rFonts w:ascii="Book Antiqua" w:hAnsi="Book Antiqua"/>
                <w:sz w:val="22"/>
                <w:szCs w:val="22"/>
              </w:rPr>
              <w:t>,</w:t>
            </w:r>
            <w:r w:rsidRPr="00475673">
              <w:rPr>
                <w:rFonts w:ascii="Book Antiqua" w:hAnsi="Book Antiqua"/>
                <w:sz w:val="22"/>
                <w:szCs w:val="22"/>
              </w:rPr>
              <w:t xml:space="preserve"> </w:t>
            </w:r>
            <w:r>
              <w:rPr>
                <w:rFonts w:ascii="Book Antiqua" w:hAnsi="Book Antiqua"/>
                <w:sz w:val="22"/>
                <w:szCs w:val="22"/>
              </w:rPr>
              <w:t>t</w:t>
            </w:r>
            <w:r w:rsidRPr="001C0C6E">
              <w:rPr>
                <w:rFonts w:ascii="Book Antiqua" w:hAnsi="Book Antiqua"/>
                <w:sz w:val="22"/>
                <w:szCs w:val="22"/>
              </w:rPr>
              <w:t>he six interested directors were not qualified to</w:t>
            </w:r>
            <w:r>
              <w:rPr>
                <w:rFonts w:ascii="Book Antiqua" w:hAnsi="Book Antiqua"/>
                <w:sz w:val="22"/>
                <w:szCs w:val="22"/>
              </w:rPr>
              <w:t>:</w:t>
            </w:r>
            <w:r w:rsidRPr="001C0C6E">
              <w:rPr>
                <w:rFonts w:ascii="Book Antiqua" w:hAnsi="Book Antiqua"/>
                <w:sz w:val="22"/>
                <w:szCs w:val="22"/>
              </w:rPr>
              <w:t xml:space="preserve"> participate </w:t>
            </w:r>
            <w:r>
              <w:rPr>
                <w:rFonts w:ascii="Book Antiqua" w:hAnsi="Book Antiqua"/>
                <w:sz w:val="22"/>
                <w:szCs w:val="22"/>
              </w:rPr>
              <w:t xml:space="preserve">in the aforesaid meeting of the Board; </w:t>
            </w:r>
            <w:r w:rsidRPr="001C0C6E">
              <w:rPr>
                <w:rFonts w:ascii="Book Antiqua" w:hAnsi="Book Antiqua"/>
                <w:sz w:val="22"/>
                <w:szCs w:val="22"/>
              </w:rPr>
              <w:t xml:space="preserve">and vote to approve </w:t>
            </w:r>
            <w:r>
              <w:rPr>
                <w:rFonts w:ascii="Book Antiqua" w:hAnsi="Book Antiqua"/>
                <w:sz w:val="22"/>
                <w:szCs w:val="22"/>
              </w:rPr>
              <w:t xml:space="preserve">the aforesaid </w:t>
            </w:r>
            <w:r>
              <w:rPr>
                <w:rFonts w:ascii="Book Antiqua" w:hAnsi="Book Antiqua"/>
                <w:sz w:val="22"/>
                <w:szCs w:val="22"/>
              </w:rPr>
              <w:lastRenderedPageBreak/>
              <w:t xml:space="preserve">transactions with </w:t>
            </w:r>
            <w:proofErr w:type="spellStart"/>
            <w:r>
              <w:rPr>
                <w:rFonts w:ascii="Book Antiqua" w:hAnsi="Book Antiqua"/>
                <w:sz w:val="22"/>
                <w:szCs w:val="22"/>
              </w:rPr>
              <w:t>Almoiz</w:t>
            </w:r>
            <w:proofErr w:type="spellEnd"/>
            <w:r>
              <w:rPr>
                <w:rFonts w:ascii="Book Antiqua" w:hAnsi="Book Antiqua"/>
                <w:sz w:val="22"/>
                <w:szCs w:val="22"/>
              </w:rPr>
              <w:t xml:space="preserve">, being </w:t>
            </w:r>
            <w:r w:rsidRPr="001C0C6E">
              <w:rPr>
                <w:rFonts w:ascii="Book Antiqua" w:hAnsi="Book Antiqua"/>
                <w:sz w:val="22"/>
                <w:szCs w:val="22"/>
              </w:rPr>
              <w:t>related party</w:t>
            </w:r>
            <w:r w:rsidRPr="00F84080">
              <w:rPr>
                <w:rFonts w:ascii="Book Antiqua" w:hAnsi="Book Antiqua"/>
                <w:sz w:val="22"/>
                <w:szCs w:val="22"/>
              </w:rPr>
              <w:t xml:space="preserve">. Due to disqualification of the six interested directors, quorum of the Board meeting cannot be formed, in terms of Section 176 of the Act. Therefore, in terms of Section 183 of the Act, the Company was required to obtain approval of its members in general meeting for approval of the  transactions with </w:t>
            </w:r>
            <w:proofErr w:type="spellStart"/>
            <w:r w:rsidRPr="00F84080">
              <w:rPr>
                <w:rFonts w:ascii="Book Antiqua" w:hAnsi="Book Antiqua"/>
                <w:sz w:val="22"/>
                <w:szCs w:val="22"/>
              </w:rPr>
              <w:t>Almoiz</w:t>
            </w:r>
            <w:proofErr w:type="spellEnd"/>
            <w:r w:rsidRPr="00F84080">
              <w:rPr>
                <w:rFonts w:ascii="Book Antiqua" w:hAnsi="Book Antiqua"/>
                <w:sz w:val="22"/>
                <w:szCs w:val="22"/>
              </w:rPr>
              <w:t>.</w:t>
            </w:r>
          </w:p>
          <w:p w:rsidR="00303827" w:rsidRPr="00DE1124" w:rsidRDefault="00303827" w:rsidP="00DE1124">
            <w:pPr>
              <w:pStyle w:val="ListParagraph"/>
              <w:widowControl w:val="0"/>
              <w:autoSpaceDE w:val="0"/>
              <w:autoSpaceDN w:val="0"/>
              <w:adjustRightInd w:val="0"/>
              <w:spacing w:line="276" w:lineRule="auto"/>
              <w:ind w:left="0"/>
              <w:jc w:val="both"/>
              <w:rPr>
                <w:rFonts w:ascii="Book Antiqua" w:hAnsi="Book Antiqua"/>
                <w:sz w:val="22"/>
                <w:szCs w:val="22"/>
              </w:rPr>
            </w:pPr>
            <w:r w:rsidRPr="001C0C6E">
              <w:rPr>
                <w:rFonts w:ascii="Book Antiqua" w:hAnsi="Book Antiqua"/>
                <w:sz w:val="22"/>
                <w:szCs w:val="22"/>
              </w:rPr>
              <w:t xml:space="preserve">Further, </w:t>
            </w:r>
            <w:r>
              <w:rPr>
                <w:rFonts w:ascii="Book Antiqua" w:hAnsi="Book Antiqua"/>
                <w:sz w:val="22"/>
                <w:szCs w:val="22"/>
              </w:rPr>
              <w:t xml:space="preserve">upon review </w:t>
            </w:r>
            <w:r w:rsidRPr="001C0C6E">
              <w:rPr>
                <w:rFonts w:ascii="Book Antiqua" w:hAnsi="Book Antiqua"/>
                <w:sz w:val="22"/>
                <w:szCs w:val="22"/>
              </w:rPr>
              <w:t xml:space="preserve">of the minutes of </w:t>
            </w:r>
            <w:r>
              <w:rPr>
                <w:rFonts w:ascii="Book Antiqua" w:hAnsi="Book Antiqua"/>
                <w:sz w:val="22"/>
                <w:szCs w:val="22"/>
              </w:rPr>
              <w:t xml:space="preserve">the Board’s </w:t>
            </w:r>
            <w:r w:rsidRPr="001C0C6E">
              <w:rPr>
                <w:rFonts w:ascii="Book Antiqua" w:hAnsi="Book Antiqua"/>
                <w:sz w:val="22"/>
                <w:szCs w:val="22"/>
              </w:rPr>
              <w:t xml:space="preserve">aforesaid meeting, </w:t>
            </w:r>
            <w:r w:rsidRPr="00F84080">
              <w:rPr>
                <w:rFonts w:ascii="Book Antiqua" w:hAnsi="Book Antiqua"/>
                <w:sz w:val="22"/>
                <w:szCs w:val="22"/>
              </w:rPr>
              <w:t>the interested directors had not disclose their interest to the Board, contrary to the requirements of Section 205 of the Act.</w:t>
            </w:r>
          </w:p>
        </w:tc>
      </w:tr>
      <w:tr w:rsidR="00FD6E1D" w:rsidRPr="00F604C5" w:rsidTr="00B508E9">
        <w:tc>
          <w:tcPr>
            <w:tcW w:w="2127" w:type="dxa"/>
          </w:tcPr>
          <w:p w:rsidR="00FD6E1D" w:rsidRPr="00F604C5" w:rsidRDefault="00FD6E1D" w:rsidP="00DE1124">
            <w:pPr>
              <w:pStyle w:val="NoSpacing"/>
              <w:numPr>
                <w:ilvl w:val="0"/>
                <w:numId w:val="1"/>
              </w:numPr>
              <w:spacing w:line="276" w:lineRule="auto"/>
              <w:ind w:left="334"/>
              <w:rPr>
                <w:rFonts w:ascii="Book Antiqua" w:hAnsi="Book Antiqua" w:cs="Times New Roman"/>
                <w:sz w:val="22"/>
                <w:szCs w:val="22"/>
              </w:rPr>
            </w:pPr>
            <w:r w:rsidRPr="00F604C5">
              <w:rPr>
                <w:rFonts w:ascii="Book Antiqua" w:hAnsi="Book Antiqua" w:cs="Times New Roman"/>
                <w:sz w:val="22"/>
                <w:szCs w:val="22"/>
              </w:rPr>
              <w:lastRenderedPageBreak/>
              <w:t>Action Taken</w:t>
            </w:r>
          </w:p>
          <w:p w:rsidR="00FD6E1D" w:rsidRPr="00F604C5" w:rsidRDefault="00FD6E1D" w:rsidP="00DE1124">
            <w:pPr>
              <w:spacing w:line="276" w:lineRule="auto"/>
              <w:jc w:val="both"/>
              <w:rPr>
                <w:rFonts w:ascii="Book Antiqua" w:hAnsi="Book Antiqua" w:cs="Times New Roman"/>
                <w:sz w:val="22"/>
                <w:szCs w:val="22"/>
              </w:rPr>
            </w:pPr>
          </w:p>
        </w:tc>
        <w:tc>
          <w:tcPr>
            <w:tcW w:w="8363" w:type="dxa"/>
          </w:tcPr>
          <w:p w:rsidR="00963191" w:rsidRPr="00F604C5" w:rsidRDefault="00963191" w:rsidP="00DE1124">
            <w:pPr>
              <w:tabs>
                <w:tab w:val="left" w:pos="0"/>
              </w:tabs>
              <w:autoSpaceDE w:val="0"/>
              <w:autoSpaceDN w:val="0"/>
              <w:adjustRightInd w:val="0"/>
              <w:spacing w:line="276" w:lineRule="auto"/>
              <w:jc w:val="both"/>
              <w:rPr>
                <w:rFonts w:ascii="Book Antiqua" w:hAnsi="Book Antiqua" w:cs="Times New Roman"/>
                <w:sz w:val="22"/>
                <w:szCs w:val="22"/>
              </w:rPr>
            </w:pPr>
            <w:r w:rsidRPr="00F604C5">
              <w:rPr>
                <w:rFonts w:ascii="Book Antiqua" w:hAnsi="Book Antiqua" w:cs="Times New Roman"/>
                <w:sz w:val="22"/>
                <w:szCs w:val="22"/>
              </w:rPr>
              <w:t>Key findings were reported in the following manner:</w:t>
            </w:r>
          </w:p>
          <w:p w:rsidR="005D1DD2" w:rsidRPr="00F604C5" w:rsidRDefault="005D1DD2" w:rsidP="00DE1124">
            <w:pPr>
              <w:spacing w:line="276" w:lineRule="auto"/>
              <w:jc w:val="both"/>
              <w:rPr>
                <w:rFonts w:ascii="Book Antiqua" w:hAnsi="Book Antiqua" w:cs="Times New Roman"/>
                <w:sz w:val="22"/>
                <w:szCs w:val="22"/>
              </w:rPr>
            </w:pPr>
          </w:p>
          <w:p w:rsidR="00303827" w:rsidRDefault="00303827" w:rsidP="00DE1124">
            <w:pPr>
              <w:pStyle w:val="ListParagraph"/>
              <w:spacing w:line="276" w:lineRule="auto"/>
              <w:ind w:left="0"/>
              <w:jc w:val="both"/>
              <w:rPr>
                <w:rFonts w:ascii="Book Antiqua" w:hAnsi="Book Antiqua"/>
                <w:sz w:val="22"/>
                <w:szCs w:val="22"/>
              </w:rPr>
            </w:pPr>
            <w:r w:rsidRPr="001C0C6E">
              <w:rPr>
                <w:rFonts w:ascii="Book Antiqua" w:hAnsi="Book Antiqua"/>
                <w:sz w:val="22"/>
                <w:szCs w:val="22"/>
              </w:rPr>
              <w:t xml:space="preserve">I have gone through the facts of the case, </w:t>
            </w:r>
            <w:r>
              <w:rPr>
                <w:rFonts w:ascii="Book Antiqua" w:hAnsi="Book Antiqua"/>
                <w:sz w:val="22"/>
                <w:szCs w:val="22"/>
              </w:rPr>
              <w:t xml:space="preserve">and considered the written submissions made through various letters by the Respondents, their Representative and the arguments made during the hearings, in light of the aforesaid legal </w:t>
            </w:r>
            <w:r w:rsidRPr="001C0C6E">
              <w:rPr>
                <w:rFonts w:ascii="Book Antiqua" w:hAnsi="Book Antiqua"/>
                <w:sz w:val="22"/>
                <w:szCs w:val="22"/>
              </w:rPr>
              <w:t xml:space="preserve">provisions and the record placed before me and </w:t>
            </w:r>
            <w:r>
              <w:rPr>
                <w:rFonts w:ascii="Book Antiqua" w:hAnsi="Book Antiqua"/>
                <w:sz w:val="22"/>
                <w:szCs w:val="22"/>
              </w:rPr>
              <w:t>state</w:t>
            </w:r>
            <w:r w:rsidRPr="001C0C6E">
              <w:rPr>
                <w:rFonts w:ascii="Book Antiqua" w:hAnsi="Book Antiqua"/>
                <w:sz w:val="22"/>
                <w:szCs w:val="22"/>
              </w:rPr>
              <w:t xml:space="preserve"> </w:t>
            </w:r>
            <w:r>
              <w:rPr>
                <w:rFonts w:ascii="Book Antiqua" w:hAnsi="Book Antiqua"/>
                <w:sz w:val="22"/>
                <w:szCs w:val="22"/>
              </w:rPr>
              <w:t>as under</w:t>
            </w:r>
            <w:r w:rsidRPr="001C0C6E">
              <w:rPr>
                <w:rFonts w:ascii="Book Antiqua" w:hAnsi="Book Antiqua"/>
                <w:sz w:val="22"/>
                <w:szCs w:val="22"/>
              </w:rPr>
              <w:t>:</w:t>
            </w:r>
          </w:p>
          <w:p w:rsidR="00303827" w:rsidRPr="00B508E9" w:rsidRDefault="00303827" w:rsidP="00DE1124">
            <w:pPr>
              <w:pStyle w:val="ListParagraph"/>
              <w:spacing w:line="276" w:lineRule="auto"/>
              <w:ind w:left="0"/>
              <w:jc w:val="both"/>
              <w:rPr>
                <w:rFonts w:ascii="Book Antiqua" w:hAnsi="Book Antiqua"/>
                <w:sz w:val="18"/>
                <w:szCs w:val="22"/>
              </w:rPr>
            </w:pPr>
          </w:p>
          <w:p w:rsidR="00303827" w:rsidRPr="001C0C6E" w:rsidRDefault="00303827" w:rsidP="00DE1124">
            <w:pPr>
              <w:pStyle w:val="ListParagraph"/>
              <w:numPr>
                <w:ilvl w:val="0"/>
                <w:numId w:val="8"/>
              </w:numPr>
              <w:spacing w:line="276" w:lineRule="auto"/>
              <w:ind w:left="634" w:hanging="710"/>
              <w:contextualSpacing w:val="0"/>
              <w:jc w:val="both"/>
              <w:rPr>
                <w:rFonts w:ascii="Book Antiqua" w:hAnsi="Book Antiqua"/>
                <w:sz w:val="22"/>
                <w:szCs w:val="22"/>
              </w:rPr>
            </w:pPr>
            <w:r w:rsidRPr="001C0C6E">
              <w:rPr>
                <w:rFonts w:ascii="Book Antiqua" w:hAnsi="Book Antiqua"/>
                <w:sz w:val="22"/>
                <w:szCs w:val="22"/>
                <w:u w:val="single"/>
              </w:rPr>
              <w:t>Transactions with associated companies</w:t>
            </w:r>
            <w:r w:rsidRPr="001C0C6E">
              <w:rPr>
                <w:rFonts w:ascii="Book Antiqua" w:hAnsi="Book Antiqua"/>
                <w:sz w:val="22"/>
                <w:szCs w:val="22"/>
              </w:rPr>
              <w:t xml:space="preserve">: </w:t>
            </w:r>
          </w:p>
          <w:p w:rsidR="00303827" w:rsidRDefault="00303827" w:rsidP="00DE1124">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The Company, under </w:t>
            </w:r>
            <w:r>
              <w:rPr>
                <w:rFonts w:ascii="Book Antiqua" w:hAnsi="Book Antiqua"/>
                <w:sz w:val="22"/>
                <w:szCs w:val="22"/>
              </w:rPr>
              <w:t>N</w:t>
            </w:r>
            <w:r w:rsidRPr="001C0C6E">
              <w:rPr>
                <w:rFonts w:ascii="Book Antiqua" w:hAnsi="Book Antiqua"/>
                <w:sz w:val="22"/>
                <w:szCs w:val="22"/>
              </w:rPr>
              <w:t>ote 36 to financial statements for year ended September 30, 2017</w:t>
            </w:r>
            <w:r>
              <w:rPr>
                <w:rFonts w:ascii="Book Antiqua" w:hAnsi="Book Antiqua"/>
                <w:sz w:val="22"/>
                <w:szCs w:val="22"/>
              </w:rPr>
              <w:t xml:space="preserve"> (</w:t>
            </w:r>
            <w:r w:rsidRPr="00422E1C">
              <w:rPr>
                <w:rFonts w:ascii="Book Antiqua" w:hAnsi="Book Antiqua"/>
                <w:b/>
                <w:bCs/>
                <w:sz w:val="22"/>
                <w:szCs w:val="22"/>
              </w:rPr>
              <w:t>FY2017</w:t>
            </w:r>
            <w:r>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 xml:space="preserve">has </w:t>
            </w:r>
            <w:r w:rsidRPr="001C0C6E">
              <w:rPr>
                <w:rFonts w:ascii="Book Antiqua" w:hAnsi="Book Antiqua"/>
                <w:sz w:val="22"/>
                <w:szCs w:val="22"/>
              </w:rPr>
              <w:t xml:space="preserve">disclosed </w:t>
            </w:r>
            <w:r>
              <w:rPr>
                <w:rFonts w:ascii="Book Antiqua" w:hAnsi="Book Antiqua"/>
                <w:sz w:val="22"/>
                <w:szCs w:val="22"/>
              </w:rPr>
              <w:t xml:space="preserve">the aforesaid transactions as </w:t>
            </w:r>
            <w:r w:rsidRPr="001C0C6E">
              <w:rPr>
                <w:rFonts w:ascii="Book Antiqua" w:hAnsi="Book Antiqua"/>
                <w:sz w:val="22"/>
                <w:szCs w:val="22"/>
              </w:rPr>
              <w:t>related party transaction</w:t>
            </w:r>
            <w:r>
              <w:rPr>
                <w:rFonts w:ascii="Book Antiqua" w:hAnsi="Book Antiqua"/>
                <w:sz w:val="22"/>
                <w:szCs w:val="22"/>
              </w:rPr>
              <w:t>s</w:t>
            </w:r>
            <w:r w:rsidRPr="001C0C6E">
              <w:rPr>
                <w:rFonts w:ascii="Book Antiqua" w:hAnsi="Book Antiqua"/>
                <w:sz w:val="22"/>
                <w:szCs w:val="22"/>
              </w:rPr>
              <w:t xml:space="preserve"> with associated companies</w:t>
            </w:r>
            <w:r>
              <w:rPr>
                <w:rFonts w:ascii="Book Antiqua" w:hAnsi="Book Antiqua"/>
                <w:sz w:val="22"/>
                <w:szCs w:val="22"/>
              </w:rPr>
              <w:t xml:space="preserve"> namely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proofErr w:type="spellEnd"/>
            <w:r w:rsidRPr="001C0C6E">
              <w:rPr>
                <w:rFonts w:ascii="Book Antiqua" w:hAnsi="Book Antiqua"/>
                <w:sz w:val="22"/>
                <w:szCs w:val="22"/>
              </w:rPr>
              <w:t>. The Company vide its letter</w:t>
            </w:r>
            <w:r>
              <w:rPr>
                <w:rFonts w:ascii="Book Antiqua" w:hAnsi="Book Antiqua"/>
                <w:sz w:val="22"/>
                <w:szCs w:val="22"/>
              </w:rPr>
              <w:t>s</w:t>
            </w:r>
            <w:r w:rsidRPr="001C0C6E">
              <w:rPr>
                <w:rFonts w:ascii="Book Antiqua" w:hAnsi="Book Antiqua"/>
                <w:sz w:val="22"/>
                <w:szCs w:val="22"/>
              </w:rPr>
              <w:t xml:space="preserve"> dated August 06, 2018 and May 22, 2019 as well as </w:t>
            </w:r>
            <w:r>
              <w:rPr>
                <w:rFonts w:ascii="Book Antiqua" w:hAnsi="Book Antiqua"/>
                <w:sz w:val="22"/>
                <w:szCs w:val="22"/>
              </w:rPr>
              <w:t xml:space="preserve">vide </w:t>
            </w:r>
            <w:r w:rsidRPr="001C0C6E">
              <w:rPr>
                <w:rFonts w:ascii="Book Antiqua" w:hAnsi="Book Antiqua"/>
                <w:sz w:val="22"/>
                <w:szCs w:val="22"/>
              </w:rPr>
              <w:t xml:space="preserve">the </w:t>
            </w:r>
            <w:r>
              <w:rPr>
                <w:rFonts w:ascii="Book Antiqua" w:hAnsi="Book Antiqua"/>
                <w:sz w:val="22"/>
                <w:szCs w:val="22"/>
              </w:rPr>
              <w:t>A</w:t>
            </w:r>
            <w:r w:rsidRPr="001C0C6E">
              <w:rPr>
                <w:rFonts w:ascii="Book Antiqua" w:hAnsi="Book Antiqua"/>
                <w:sz w:val="22"/>
                <w:szCs w:val="22"/>
              </w:rPr>
              <w:t xml:space="preserve">uthorized </w:t>
            </w:r>
            <w:r>
              <w:rPr>
                <w:rFonts w:ascii="Book Antiqua" w:hAnsi="Book Antiqua"/>
                <w:sz w:val="22"/>
                <w:szCs w:val="22"/>
              </w:rPr>
              <w:t>R</w:t>
            </w:r>
            <w:r w:rsidRPr="001C0C6E">
              <w:rPr>
                <w:rFonts w:ascii="Book Antiqua" w:hAnsi="Book Antiqua"/>
                <w:sz w:val="22"/>
                <w:szCs w:val="22"/>
              </w:rPr>
              <w:t>epresentative</w:t>
            </w:r>
            <w:r>
              <w:rPr>
                <w:rFonts w:ascii="Book Antiqua" w:hAnsi="Book Antiqua"/>
                <w:sz w:val="22"/>
                <w:szCs w:val="22"/>
              </w:rPr>
              <w:t>’s</w:t>
            </w:r>
            <w:r w:rsidRPr="001C0C6E">
              <w:rPr>
                <w:rFonts w:ascii="Book Antiqua" w:hAnsi="Book Antiqua"/>
                <w:sz w:val="22"/>
                <w:szCs w:val="22"/>
              </w:rPr>
              <w:t xml:space="preserve"> letter dated December 04, 2020 has </w:t>
            </w:r>
            <w:r>
              <w:rPr>
                <w:rFonts w:ascii="Book Antiqua" w:hAnsi="Book Antiqua"/>
                <w:sz w:val="22"/>
                <w:szCs w:val="22"/>
              </w:rPr>
              <w:t xml:space="preserve">admitted and </w:t>
            </w:r>
            <w:r w:rsidRPr="001C0C6E">
              <w:rPr>
                <w:rFonts w:ascii="Book Antiqua" w:hAnsi="Book Antiqua"/>
                <w:sz w:val="22"/>
                <w:szCs w:val="22"/>
              </w:rPr>
              <w:t xml:space="preserve">acknowledged </w:t>
            </w:r>
            <w:r>
              <w:rPr>
                <w:rFonts w:ascii="Book Antiqua" w:hAnsi="Book Antiqua"/>
                <w:sz w:val="22"/>
                <w:szCs w:val="22"/>
              </w:rPr>
              <w:t xml:space="preserve">that </w:t>
            </w:r>
            <w:r w:rsidRPr="001C0C6E">
              <w:rPr>
                <w:rFonts w:ascii="Book Antiqua" w:hAnsi="Book Antiqua"/>
                <w:sz w:val="22"/>
                <w:szCs w:val="22"/>
              </w:rPr>
              <w:t xml:space="preserve">the transactions with related parties, </w:t>
            </w:r>
            <w:bookmarkStart w:id="0" w:name="_Hlk108549946"/>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bookmarkEnd w:id="0"/>
            <w:proofErr w:type="spellEnd"/>
            <w:r w:rsidRPr="001C0C6E">
              <w:rPr>
                <w:rFonts w:ascii="Book Antiqua" w:hAnsi="Book Antiqua"/>
                <w:sz w:val="22"/>
                <w:szCs w:val="22"/>
              </w:rPr>
              <w:t xml:space="preserve">, were carried out by the Company during </w:t>
            </w:r>
            <w:r>
              <w:rPr>
                <w:rFonts w:ascii="Book Antiqua" w:hAnsi="Book Antiqua"/>
                <w:sz w:val="22"/>
                <w:szCs w:val="22"/>
              </w:rPr>
              <w:t>FY2017</w:t>
            </w:r>
            <w:r w:rsidRPr="001C0C6E">
              <w:rPr>
                <w:rFonts w:ascii="Book Antiqua" w:hAnsi="Book Antiqua"/>
                <w:sz w:val="22"/>
                <w:szCs w:val="22"/>
              </w:rPr>
              <w:t>.</w:t>
            </w:r>
          </w:p>
          <w:p w:rsidR="00303827" w:rsidRDefault="00303827" w:rsidP="00DE1124">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Hence </w:t>
            </w:r>
            <w:r>
              <w:rPr>
                <w:rFonts w:ascii="Book Antiqua" w:hAnsi="Book Antiqua"/>
                <w:sz w:val="22"/>
                <w:szCs w:val="22"/>
              </w:rPr>
              <w:t>execution</w:t>
            </w:r>
            <w:r w:rsidRPr="001C0C6E">
              <w:rPr>
                <w:rFonts w:ascii="Book Antiqua" w:hAnsi="Book Antiqua"/>
                <w:sz w:val="22"/>
                <w:szCs w:val="22"/>
              </w:rPr>
              <w:t xml:space="preserve"> of </w:t>
            </w:r>
            <w:r>
              <w:rPr>
                <w:rFonts w:ascii="Book Antiqua" w:hAnsi="Book Antiqua"/>
                <w:sz w:val="22"/>
                <w:szCs w:val="22"/>
              </w:rPr>
              <w:t xml:space="preserve">the aforesaid </w:t>
            </w:r>
            <w:r w:rsidRPr="001C0C6E">
              <w:rPr>
                <w:rFonts w:ascii="Book Antiqua" w:hAnsi="Book Antiqua"/>
                <w:sz w:val="22"/>
                <w:szCs w:val="22"/>
              </w:rPr>
              <w:t>transactions</w:t>
            </w:r>
            <w:r>
              <w:rPr>
                <w:rFonts w:ascii="Book Antiqua" w:hAnsi="Book Antiqua"/>
                <w:sz w:val="22"/>
                <w:szCs w:val="22"/>
              </w:rPr>
              <w:t xml:space="preserve">, being related party transactions, </w:t>
            </w:r>
            <w:r w:rsidRPr="001C0C6E">
              <w:rPr>
                <w:rFonts w:ascii="Book Antiqua" w:hAnsi="Book Antiqua"/>
                <w:sz w:val="22"/>
                <w:szCs w:val="22"/>
              </w:rPr>
              <w:t>with associated companies as stated under para 1 of the SCN is an undisputed fact.</w:t>
            </w:r>
            <w:r>
              <w:rPr>
                <w:rFonts w:ascii="Book Antiqua" w:hAnsi="Book Antiqua"/>
                <w:sz w:val="22"/>
                <w:szCs w:val="22"/>
              </w:rPr>
              <w:t xml:space="preserve"> </w:t>
            </w:r>
          </w:p>
          <w:p w:rsidR="00DE1124" w:rsidRPr="00B508E9" w:rsidRDefault="00DE1124" w:rsidP="00DE1124">
            <w:pPr>
              <w:pStyle w:val="ListParagraph"/>
              <w:spacing w:line="276" w:lineRule="auto"/>
              <w:ind w:left="634"/>
              <w:jc w:val="both"/>
              <w:rPr>
                <w:rFonts w:ascii="Book Antiqua" w:hAnsi="Book Antiqua"/>
                <w:sz w:val="18"/>
                <w:szCs w:val="22"/>
              </w:rPr>
            </w:pPr>
          </w:p>
          <w:p w:rsidR="00303827" w:rsidRPr="001C0C6E" w:rsidRDefault="00303827" w:rsidP="00DE1124">
            <w:pPr>
              <w:pStyle w:val="ListParagraph"/>
              <w:numPr>
                <w:ilvl w:val="0"/>
                <w:numId w:val="8"/>
              </w:numPr>
              <w:spacing w:line="276" w:lineRule="auto"/>
              <w:ind w:left="634" w:hanging="709"/>
              <w:contextualSpacing w:val="0"/>
              <w:jc w:val="both"/>
              <w:rPr>
                <w:rFonts w:ascii="Book Antiqua" w:hAnsi="Book Antiqua"/>
                <w:sz w:val="22"/>
                <w:szCs w:val="22"/>
                <w:u w:val="single"/>
              </w:rPr>
            </w:pPr>
            <w:r w:rsidRPr="001C0C6E">
              <w:rPr>
                <w:rFonts w:ascii="Book Antiqua" w:hAnsi="Book Antiqua"/>
                <w:sz w:val="22"/>
                <w:szCs w:val="22"/>
                <w:u w:val="single"/>
              </w:rPr>
              <w:t xml:space="preserve">Basis of associate relationship with </w:t>
            </w:r>
            <w:proofErr w:type="spellStart"/>
            <w:r w:rsidRPr="001C0C6E">
              <w:rPr>
                <w:rFonts w:ascii="Book Antiqua" w:hAnsi="Book Antiqua"/>
                <w:sz w:val="22"/>
                <w:szCs w:val="22"/>
                <w:u w:val="single"/>
              </w:rPr>
              <w:t>Almoiz</w:t>
            </w:r>
            <w:proofErr w:type="spellEnd"/>
            <w:r w:rsidRPr="001C0C6E">
              <w:rPr>
                <w:rFonts w:ascii="Book Antiqua" w:hAnsi="Book Antiqua"/>
                <w:sz w:val="22"/>
                <w:szCs w:val="22"/>
                <w:u w:val="single"/>
              </w:rPr>
              <w:t xml:space="preserve"> and </w:t>
            </w:r>
            <w:proofErr w:type="spellStart"/>
            <w:r w:rsidRPr="001C0C6E">
              <w:rPr>
                <w:rFonts w:ascii="Book Antiqua" w:hAnsi="Book Antiqua"/>
                <w:sz w:val="22"/>
                <w:szCs w:val="22"/>
                <w:u w:val="single"/>
              </w:rPr>
              <w:t>Naubahar</w:t>
            </w:r>
            <w:proofErr w:type="spellEnd"/>
            <w:r w:rsidRPr="001C0C6E">
              <w:rPr>
                <w:rFonts w:ascii="Book Antiqua" w:hAnsi="Book Antiqua"/>
                <w:sz w:val="22"/>
                <w:szCs w:val="22"/>
                <w:u w:val="single"/>
              </w:rPr>
              <w:t xml:space="preserve">: </w:t>
            </w:r>
          </w:p>
          <w:p w:rsidR="00303827" w:rsidRPr="00422E1C" w:rsidRDefault="00303827" w:rsidP="00DE1124">
            <w:pPr>
              <w:pStyle w:val="ListParagraph"/>
              <w:numPr>
                <w:ilvl w:val="0"/>
                <w:numId w:val="19"/>
              </w:numPr>
              <w:spacing w:line="276" w:lineRule="auto"/>
              <w:ind w:left="776"/>
              <w:contextualSpacing w:val="0"/>
              <w:jc w:val="both"/>
              <w:rPr>
                <w:rFonts w:ascii="Book Antiqua" w:hAnsi="Book Antiqua"/>
                <w:sz w:val="22"/>
                <w:szCs w:val="22"/>
              </w:rPr>
            </w:pPr>
            <w:r w:rsidRPr="001C0C6E">
              <w:rPr>
                <w:rFonts w:ascii="Book Antiqua" w:hAnsi="Book Antiqua"/>
                <w:sz w:val="22"/>
                <w:szCs w:val="22"/>
              </w:rPr>
              <w:t xml:space="preserve">The Company vide letter dated August 06, 2018 </w:t>
            </w:r>
            <w:r>
              <w:rPr>
                <w:rFonts w:ascii="Book Antiqua" w:hAnsi="Book Antiqua"/>
                <w:sz w:val="22"/>
                <w:szCs w:val="22"/>
              </w:rPr>
              <w:t>has</w:t>
            </w:r>
            <w:r w:rsidRPr="001C0C6E">
              <w:rPr>
                <w:rFonts w:ascii="Book Antiqua" w:hAnsi="Book Antiqua"/>
                <w:sz w:val="22"/>
                <w:szCs w:val="22"/>
              </w:rPr>
              <w:t xml:space="preserve"> </w:t>
            </w:r>
            <w:r>
              <w:rPr>
                <w:rFonts w:ascii="Book Antiqua" w:hAnsi="Book Antiqua"/>
                <w:sz w:val="22"/>
                <w:szCs w:val="22"/>
              </w:rPr>
              <w:t xml:space="preserve">admitted and </w:t>
            </w:r>
            <w:r w:rsidRPr="001C0C6E">
              <w:rPr>
                <w:rFonts w:ascii="Book Antiqua" w:hAnsi="Book Antiqua"/>
                <w:sz w:val="22"/>
                <w:szCs w:val="22"/>
              </w:rPr>
              <w:t xml:space="preserve">acknowledged that except Mr. </w:t>
            </w:r>
            <w:r w:rsidR="00DE1124">
              <w:rPr>
                <w:rFonts w:ascii="Book Antiqua" w:hAnsi="Book Antiqua"/>
                <w:sz w:val="22"/>
                <w:szCs w:val="22"/>
              </w:rPr>
              <w:t>*****</w:t>
            </w:r>
            <w:r w:rsidRPr="001C0C6E">
              <w:rPr>
                <w:rFonts w:ascii="Book Antiqua" w:hAnsi="Book Antiqua"/>
                <w:sz w:val="22"/>
                <w:szCs w:val="22"/>
              </w:rPr>
              <w:t xml:space="preserve">, all </w:t>
            </w:r>
            <w:r>
              <w:rPr>
                <w:rFonts w:ascii="Book Antiqua" w:hAnsi="Book Antiqua"/>
                <w:sz w:val="22"/>
                <w:szCs w:val="22"/>
              </w:rPr>
              <w:t xml:space="preserve">the other </w:t>
            </w:r>
            <w:r w:rsidRPr="001C0C6E">
              <w:rPr>
                <w:rFonts w:ascii="Book Antiqua" w:hAnsi="Book Antiqua"/>
                <w:sz w:val="22"/>
                <w:szCs w:val="22"/>
              </w:rPr>
              <w:t xml:space="preserve">six </w:t>
            </w:r>
            <w:r>
              <w:rPr>
                <w:rFonts w:ascii="Book Antiqua" w:hAnsi="Book Antiqua"/>
                <w:sz w:val="22"/>
                <w:szCs w:val="22"/>
              </w:rPr>
              <w:t xml:space="preserve">directors/ </w:t>
            </w:r>
            <w:r w:rsidRPr="001C0C6E">
              <w:rPr>
                <w:rFonts w:ascii="Book Antiqua" w:hAnsi="Book Antiqua"/>
                <w:sz w:val="22"/>
                <w:szCs w:val="22"/>
              </w:rPr>
              <w:t xml:space="preserve">Respondents </w:t>
            </w:r>
            <w:r>
              <w:rPr>
                <w:rFonts w:ascii="Book Antiqua" w:hAnsi="Book Antiqua"/>
                <w:sz w:val="22"/>
                <w:szCs w:val="22"/>
              </w:rPr>
              <w:t>had</w:t>
            </w:r>
            <w:r w:rsidRPr="001C0C6E">
              <w:rPr>
                <w:rFonts w:ascii="Book Antiqua" w:hAnsi="Book Antiqua"/>
                <w:sz w:val="22"/>
                <w:szCs w:val="22"/>
              </w:rPr>
              <w:t xml:space="preserve"> shareholding </w:t>
            </w:r>
            <w:r>
              <w:rPr>
                <w:rFonts w:ascii="Book Antiqua" w:hAnsi="Book Antiqua"/>
                <w:sz w:val="22"/>
                <w:szCs w:val="22"/>
              </w:rPr>
              <w:t xml:space="preserve">in </w:t>
            </w:r>
            <w:proofErr w:type="spellStart"/>
            <w:r>
              <w:rPr>
                <w:rFonts w:ascii="Book Antiqua" w:hAnsi="Book Antiqua"/>
                <w:sz w:val="22"/>
                <w:szCs w:val="22"/>
              </w:rPr>
              <w:t>Almoiz</w:t>
            </w:r>
            <w:proofErr w:type="spellEnd"/>
            <w:r>
              <w:rPr>
                <w:rFonts w:ascii="Book Antiqua" w:hAnsi="Book Antiqua"/>
                <w:sz w:val="22"/>
                <w:szCs w:val="22"/>
              </w:rPr>
              <w:t xml:space="preserve"> at the time of the Board’s meeting in which the said related parties transactions were approved</w:t>
            </w:r>
            <w:r w:rsidRPr="00422E1C">
              <w:rPr>
                <w:rFonts w:ascii="Book Antiqua" w:hAnsi="Book Antiqua"/>
                <w:sz w:val="22"/>
                <w:szCs w:val="22"/>
              </w:rPr>
              <w:t xml:space="preserve"> and </w:t>
            </w:r>
            <w:r>
              <w:rPr>
                <w:rFonts w:ascii="Book Antiqua" w:hAnsi="Book Antiqua"/>
                <w:sz w:val="22"/>
                <w:szCs w:val="22"/>
              </w:rPr>
              <w:t>that six (6) of them had directorships in</w:t>
            </w:r>
            <w:r w:rsidRPr="00422E1C">
              <w:rPr>
                <w:rFonts w:ascii="Book Antiqua" w:hAnsi="Book Antiqua"/>
                <w:sz w:val="22"/>
                <w:szCs w:val="22"/>
              </w:rPr>
              <w:t xml:space="preserve"> </w:t>
            </w:r>
            <w:proofErr w:type="spellStart"/>
            <w:r w:rsidRPr="00422E1C">
              <w:rPr>
                <w:rFonts w:ascii="Book Antiqua" w:hAnsi="Book Antiqua"/>
                <w:sz w:val="22"/>
                <w:szCs w:val="22"/>
              </w:rPr>
              <w:t>Almoiz</w:t>
            </w:r>
            <w:proofErr w:type="spellEnd"/>
            <w:r w:rsidRPr="00422E1C">
              <w:rPr>
                <w:rFonts w:ascii="Book Antiqua" w:hAnsi="Book Antiqua"/>
                <w:sz w:val="22"/>
                <w:szCs w:val="22"/>
              </w:rPr>
              <w:t xml:space="preserve"> </w:t>
            </w:r>
            <w:r>
              <w:rPr>
                <w:rFonts w:ascii="Book Antiqua" w:hAnsi="Book Antiqua"/>
                <w:sz w:val="22"/>
                <w:szCs w:val="22"/>
              </w:rPr>
              <w:t xml:space="preserve">as well. </w:t>
            </w:r>
            <w:r w:rsidRPr="00422E1C">
              <w:rPr>
                <w:rFonts w:ascii="Book Antiqua" w:hAnsi="Book Antiqua"/>
                <w:sz w:val="22"/>
                <w:szCs w:val="22"/>
              </w:rPr>
              <w:t xml:space="preserve">Thus, by virtue of </w:t>
            </w:r>
            <w:r>
              <w:rPr>
                <w:rFonts w:ascii="Book Antiqua" w:hAnsi="Book Antiqua"/>
                <w:sz w:val="22"/>
                <w:szCs w:val="22"/>
              </w:rPr>
              <w:t xml:space="preserve">six </w:t>
            </w:r>
            <w:r w:rsidRPr="00422E1C">
              <w:rPr>
                <w:rFonts w:ascii="Book Antiqua" w:hAnsi="Book Antiqua"/>
                <w:sz w:val="22"/>
                <w:szCs w:val="22"/>
              </w:rPr>
              <w:t>common directors</w:t>
            </w:r>
            <w:r>
              <w:rPr>
                <w:rFonts w:ascii="Book Antiqua" w:hAnsi="Book Antiqua"/>
                <w:sz w:val="22"/>
                <w:szCs w:val="22"/>
              </w:rPr>
              <w:t xml:space="preserve">, the Company and </w:t>
            </w:r>
            <w:proofErr w:type="spellStart"/>
            <w:r w:rsidRPr="00422E1C">
              <w:rPr>
                <w:rFonts w:ascii="Book Antiqua" w:hAnsi="Book Antiqua"/>
                <w:sz w:val="22"/>
                <w:szCs w:val="22"/>
              </w:rPr>
              <w:t>Almoiz</w:t>
            </w:r>
            <w:proofErr w:type="spellEnd"/>
            <w:r w:rsidRPr="00422E1C">
              <w:rPr>
                <w:rFonts w:ascii="Book Antiqua" w:hAnsi="Book Antiqua"/>
                <w:sz w:val="22"/>
                <w:szCs w:val="22"/>
              </w:rPr>
              <w:t xml:space="preserve"> are associated companies. The same is stated </w:t>
            </w:r>
            <w:r>
              <w:rPr>
                <w:rFonts w:ascii="Book Antiqua" w:hAnsi="Book Antiqua"/>
                <w:sz w:val="22"/>
                <w:szCs w:val="22"/>
              </w:rPr>
              <w:t>in</w:t>
            </w:r>
            <w:r w:rsidRPr="00422E1C">
              <w:rPr>
                <w:rFonts w:ascii="Book Antiqua" w:hAnsi="Book Antiqua"/>
                <w:sz w:val="22"/>
                <w:szCs w:val="22"/>
              </w:rPr>
              <w:t xml:space="preserve"> para 2 of the SCN</w:t>
            </w:r>
            <w:r>
              <w:rPr>
                <w:rFonts w:ascii="Book Antiqua" w:hAnsi="Book Antiqua"/>
                <w:sz w:val="22"/>
                <w:szCs w:val="22"/>
              </w:rPr>
              <w:t xml:space="preserve">, is </w:t>
            </w:r>
            <w:r w:rsidRPr="00422E1C">
              <w:rPr>
                <w:rFonts w:ascii="Book Antiqua" w:hAnsi="Book Antiqua"/>
                <w:sz w:val="22"/>
                <w:szCs w:val="22"/>
              </w:rPr>
              <w:t>an undisputed fact</w:t>
            </w:r>
            <w:r>
              <w:rPr>
                <w:rFonts w:ascii="Book Antiqua" w:hAnsi="Book Antiqua"/>
                <w:sz w:val="22"/>
                <w:szCs w:val="22"/>
              </w:rPr>
              <w:t xml:space="preserve"> and duly admitted and</w:t>
            </w:r>
            <w:r w:rsidRPr="00422E1C">
              <w:rPr>
                <w:rFonts w:ascii="Book Antiqua" w:hAnsi="Book Antiqua"/>
                <w:sz w:val="22"/>
                <w:szCs w:val="22"/>
              </w:rPr>
              <w:t xml:space="preserve"> acknowledged by </w:t>
            </w:r>
            <w:r>
              <w:rPr>
                <w:rFonts w:ascii="Book Antiqua" w:hAnsi="Book Antiqua"/>
                <w:sz w:val="22"/>
                <w:szCs w:val="22"/>
              </w:rPr>
              <w:t>the</w:t>
            </w:r>
            <w:r w:rsidRPr="00422E1C">
              <w:rPr>
                <w:rFonts w:ascii="Book Antiqua" w:hAnsi="Book Antiqua"/>
                <w:sz w:val="22"/>
                <w:szCs w:val="22"/>
              </w:rPr>
              <w:t xml:space="preserve"> Respondents</w:t>
            </w:r>
            <w:r>
              <w:rPr>
                <w:rFonts w:ascii="Book Antiqua" w:hAnsi="Book Antiqua"/>
                <w:sz w:val="22"/>
                <w:szCs w:val="22"/>
              </w:rPr>
              <w:t>’</w:t>
            </w:r>
            <w:r w:rsidRPr="00422E1C">
              <w:rPr>
                <w:rFonts w:ascii="Book Antiqua" w:hAnsi="Book Antiqua"/>
                <w:sz w:val="22"/>
                <w:szCs w:val="22"/>
              </w:rPr>
              <w:t xml:space="preserve"> </w:t>
            </w:r>
            <w:r>
              <w:rPr>
                <w:rFonts w:ascii="Book Antiqua" w:hAnsi="Book Antiqua"/>
                <w:sz w:val="22"/>
                <w:szCs w:val="22"/>
              </w:rPr>
              <w:t>R</w:t>
            </w:r>
            <w:r w:rsidRPr="00422E1C">
              <w:rPr>
                <w:rFonts w:ascii="Book Antiqua" w:hAnsi="Book Antiqua"/>
                <w:sz w:val="22"/>
                <w:szCs w:val="22"/>
              </w:rPr>
              <w:t>epresentative vide letter December 04, 2020.</w:t>
            </w:r>
          </w:p>
          <w:p w:rsidR="00303827" w:rsidRPr="00B508E9" w:rsidRDefault="00303827" w:rsidP="00DE1124">
            <w:pPr>
              <w:pStyle w:val="ListParagraph"/>
              <w:spacing w:line="276" w:lineRule="auto"/>
              <w:ind w:left="776"/>
              <w:jc w:val="both"/>
              <w:rPr>
                <w:rFonts w:ascii="Book Antiqua" w:hAnsi="Book Antiqua"/>
                <w:sz w:val="18"/>
                <w:szCs w:val="22"/>
              </w:rPr>
            </w:pPr>
          </w:p>
          <w:p w:rsidR="00303827" w:rsidRDefault="00303827" w:rsidP="00DE1124">
            <w:pPr>
              <w:pStyle w:val="ListParagraph"/>
              <w:spacing w:line="276" w:lineRule="auto"/>
              <w:ind w:left="776" w:hanging="425"/>
              <w:jc w:val="both"/>
              <w:rPr>
                <w:rFonts w:ascii="Book Antiqua" w:hAnsi="Book Antiqua"/>
                <w:sz w:val="22"/>
                <w:szCs w:val="22"/>
              </w:rPr>
            </w:pPr>
            <w:r>
              <w:rPr>
                <w:rFonts w:ascii="Book Antiqua" w:hAnsi="Book Antiqua"/>
                <w:sz w:val="22"/>
                <w:szCs w:val="22"/>
              </w:rPr>
              <w:t xml:space="preserve">(b)   </w:t>
            </w:r>
            <w:r w:rsidRPr="001C0C6E">
              <w:rPr>
                <w:rFonts w:ascii="Book Antiqua" w:hAnsi="Book Antiqua"/>
                <w:sz w:val="22"/>
                <w:szCs w:val="22"/>
              </w:rPr>
              <w:t xml:space="preserve">The Company vide letter dated August 06, 2018 </w:t>
            </w:r>
            <w:r>
              <w:rPr>
                <w:rFonts w:ascii="Book Antiqua" w:hAnsi="Book Antiqua"/>
                <w:sz w:val="22"/>
                <w:szCs w:val="22"/>
              </w:rPr>
              <w:t>has</w:t>
            </w:r>
            <w:r w:rsidRPr="001C0C6E">
              <w:rPr>
                <w:rFonts w:ascii="Book Antiqua" w:hAnsi="Book Antiqua"/>
                <w:sz w:val="22"/>
                <w:szCs w:val="22"/>
              </w:rPr>
              <w:t xml:space="preserve"> acknowledged that </w:t>
            </w:r>
            <w:r>
              <w:rPr>
                <w:rFonts w:ascii="Book Antiqua" w:hAnsi="Book Antiqua"/>
                <w:sz w:val="22"/>
                <w:szCs w:val="22"/>
              </w:rPr>
              <w:t>three (</w:t>
            </w:r>
            <w:r w:rsidRPr="001C0C6E">
              <w:rPr>
                <w:rFonts w:ascii="Book Antiqua" w:hAnsi="Book Antiqua"/>
                <w:sz w:val="22"/>
                <w:szCs w:val="22"/>
              </w:rPr>
              <w:t>3</w:t>
            </w:r>
            <w:r>
              <w:rPr>
                <w:rFonts w:ascii="Book Antiqua" w:hAnsi="Book Antiqua"/>
                <w:sz w:val="22"/>
                <w:szCs w:val="22"/>
              </w:rPr>
              <w:t>)</w:t>
            </w:r>
            <w:r w:rsidRPr="001C0C6E">
              <w:rPr>
                <w:rFonts w:ascii="Book Antiqua" w:hAnsi="Book Antiqua"/>
                <w:sz w:val="22"/>
                <w:szCs w:val="22"/>
              </w:rPr>
              <w:t xml:space="preserve"> of the Respondents, i.e. Mr. </w:t>
            </w:r>
            <w:r w:rsidR="00DE1124">
              <w:rPr>
                <w:rFonts w:ascii="Book Antiqua" w:hAnsi="Book Antiqua"/>
                <w:sz w:val="22"/>
                <w:szCs w:val="22"/>
              </w:rPr>
              <w:t>*****</w:t>
            </w:r>
            <w:r w:rsidRPr="001C0C6E">
              <w:rPr>
                <w:rFonts w:ascii="Book Antiqua" w:hAnsi="Book Antiqua"/>
                <w:sz w:val="22"/>
                <w:szCs w:val="22"/>
              </w:rPr>
              <w:t xml:space="preserve">, Ms. </w:t>
            </w:r>
            <w:r w:rsidR="00DE1124">
              <w:rPr>
                <w:rFonts w:ascii="Book Antiqua" w:hAnsi="Book Antiqua"/>
                <w:sz w:val="22"/>
                <w:szCs w:val="22"/>
              </w:rPr>
              <w:t>*****</w:t>
            </w:r>
            <w:r w:rsidRPr="001C0C6E">
              <w:rPr>
                <w:rFonts w:ascii="Book Antiqua" w:hAnsi="Book Antiqua"/>
                <w:sz w:val="22"/>
                <w:szCs w:val="22"/>
              </w:rPr>
              <w:t xml:space="preserve"> and Mr. </w:t>
            </w:r>
            <w:r w:rsidR="00DE1124">
              <w:rPr>
                <w:rFonts w:ascii="Book Antiqua" w:hAnsi="Book Antiqua"/>
                <w:sz w:val="22"/>
                <w:szCs w:val="22"/>
              </w:rPr>
              <w:t>*****</w:t>
            </w:r>
            <w:r w:rsidRPr="001C0C6E">
              <w:rPr>
                <w:rFonts w:ascii="Book Antiqua" w:hAnsi="Book Antiqua"/>
                <w:sz w:val="22"/>
                <w:szCs w:val="22"/>
              </w:rPr>
              <w:t>, have shareholding</w:t>
            </w:r>
            <w:r>
              <w:rPr>
                <w:rFonts w:ascii="Book Antiqua" w:hAnsi="Book Antiqua"/>
                <w:sz w:val="22"/>
                <w:szCs w:val="22"/>
              </w:rPr>
              <w:t xml:space="preserve"> in </w:t>
            </w:r>
            <w:proofErr w:type="spellStart"/>
            <w:r>
              <w:rPr>
                <w:rFonts w:ascii="Book Antiqua" w:hAnsi="Book Antiqua"/>
                <w:sz w:val="22"/>
                <w:szCs w:val="22"/>
              </w:rPr>
              <w:t>Naubahar</w:t>
            </w:r>
            <w:proofErr w:type="spellEnd"/>
            <w:r w:rsidRPr="001C0C6E">
              <w:rPr>
                <w:rFonts w:ascii="Book Antiqua" w:hAnsi="Book Antiqua"/>
                <w:sz w:val="22"/>
                <w:szCs w:val="22"/>
              </w:rPr>
              <w:t xml:space="preserve"> and are common directors of </w:t>
            </w:r>
            <w:bookmarkStart w:id="1" w:name="_Hlk108541940"/>
            <w:r>
              <w:rPr>
                <w:rFonts w:ascii="Book Antiqua" w:hAnsi="Book Antiqua"/>
                <w:sz w:val="22"/>
                <w:szCs w:val="22"/>
              </w:rPr>
              <w:t xml:space="preserve">the Company and </w:t>
            </w:r>
            <w:proofErr w:type="spellStart"/>
            <w:r w:rsidRPr="001C0C6E">
              <w:rPr>
                <w:rFonts w:ascii="Book Antiqua" w:hAnsi="Book Antiqua"/>
                <w:sz w:val="22"/>
                <w:szCs w:val="22"/>
              </w:rPr>
              <w:t>Naubahar</w:t>
            </w:r>
            <w:bookmarkEnd w:id="1"/>
            <w:proofErr w:type="spellEnd"/>
            <w:r w:rsidRPr="001C0C6E">
              <w:rPr>
                <w:rFonts w:ascii="Book Antiqua" w:hAnsi="Book Antiqua"/>
                <w:sz w:val="22"/>
                <w:szCs w:val="22"/>
              </w:rPr>
              <w:t xml:space="preserve">. </w:t>
            </w:r>
            <w:r>
              <w:rPr>
                <w:rFonts w:ascii="Book Antiqua" w:hAnsi="Book Antiqua"/>
                <w:sz w:val="22"/>
                <w:szCs w:val="22"/>
              </w:rPr>
              <w:t>B</w:t>
            </w:r>
            <w:r w:rsidRPr="001C0C6E">
              <w:rPr>
                <w:rFonts w:ascii="Book Antiqua" w:hAnsi="Book Antiqua"/>
                <w:sz w:val="22"/>
                <w:szCs w:val="22"/>
              </w:rPr>
              <w:t xml:space="preserve">y virtue of the aforementioned </w:t>
            </w:r>
            <w:r>
              <w:rPr>
                <w:rFonts w:ascii="Book Antiqua" w:hAnsi="Book Antiqua"/>
                <w:sz w:val="22"/>
                <w:szCs w:val="22"/>
              </w:rPr>
              <w:t xml:space="preserve">three </w:t>
            </w:r>
            <w:r w:rsidRPr="001C0C6E">
              <w:rPr>
                <w:rFonts w:ascii="Book Antiqua" w:hAnsi="Book Antiqua"/>
                <w:sz w:val="22"/>
                <w:szCs w:val="22"/>
              </w:rPr>
              <w:t xml:space="preserve">common directors as stated </w:t>
            </w:r>
            <w:r>
              <w:rPr>
                <w:rFonts w:ascii="Book Antiqua" w:hAnsi="Book Antiqua"/>
                <w:sz w:val="22"/>
                <w:szCs w:val="22"/>
              </w:rPr>
              <w:lastRenderedPageBreak/>
              <w:t>in</w:t>
            </w:r>
            <w:r w:rsidRPr="001C0C6E">
              <w:rPr>
                <w:rFonts w:ascii="Book Antiqua" w:hAnsi="Book Antiqua"/>
                <w:sz w:val="22"/>
                <w:szCs w:val="22"/>
              </w:rPr>
              <w:t xml:space="preserve"> para 2 of the SCN, </w:t>
            </w:r>
            <w:r>
              <w:rPr>
                <w:rFonts w:ascii="Book Antiqua" w:hAnsi="Book Antiqua"/>
                <w:sz w:val="22"/>
                <w:szCs w:val="22"/>
              </w:rPr>
              <w:t xml:space="preserve">the Company and </w:t>
            </w:r>
            <w:proofErr w:type="spellStart"/>
            <w:r w:rsidRPr="001C0C6E">
              <w:rPr>
                <w:rFonts w:ascii="Book Antiqua" w:hAnsi="Book Antiqua"/>
                <w:sz w:val="22"/>
                <w:szCs w:val="22"/>
              </w:rPr>
              <w:t>Naubahar</w:t>
            </w:r>
            <w:proofErr w:type="spellEnd"/>
            <w:r w:rsidRPr="001C0C6E">
              <w:rPr>
                <w:rFonts w:ascii="Book Antiqua" w:hAnsi="Book Antiqua"/>
                <w:sz w:val="22"/>
                <w:szCs w:val="22"/>
              </w:rPr>
              <w:t xml:space="preserve"> are associated companies. </w:t>
            </w:r>
            <w:r>
              <w:rPr>
                <w:rFonts w:ascii="Book Antiqua" w:hAnsi="Book Antiqua"/>
                <w:sz w:val="22"/>
                <w:szCs w:val="22"/>
              </w:rPr>
              <w:t>S</w:t>
            </w:r>
            <w:r w:rsidRPr="001C0C6E">
              <w:rPr>
                <w:rFonts w:ascii="Book Antiqua" w:hAnsi="Book Antiqua"/>
                <w:sz w:val="22"/>
                <w:szCs w:val="22"/>
              </w:rPr>
              <w:t xml:space="preserve">ame </w:t>
            </w:r>
            <w:r>
              <w:rPr>
                <w:rFonts w:ascii="Book Antiqua" w:hAnsi="Book Antiqua"/>
                <w:sz w:val="22"/>
                <w:szCs w:val="22"/>
              </w:rPr>
              <w:t>is</w:t>
            </w:r>
            <w:r w:rsidRPr="001C0C6E">
              <w:rPr>
                <w:rFonts w:ascii="Book Antiqua" w:hAnsi="Book Antiqua"/>
                <w:sz w:val="22"/>
                <w:szCs w:val="22"/>
              </w:rPr>
              <w:t xml:space="preserve"> an undisputed fact as acknowledged by </w:t>
            </w:r>
            <w:r>
              <w:rPr>
                <w:rFonts w:ascii="Book Antiqua" w:hAnsi="Book Antiqua"/>
                <w:sz w:val="22"/>
                <w:szCs w:val="22"/>
              </w:rPr>
              <w:t>the</w:t>
            </w:r>
            <w:r w:rsidRPr="001C0C6E">
              <w:rPr>
                <w:rFonts w:ascii="Book Antiqua" w:hAnsi="Book Antiqua"/>
                <w:sz w:val="22"/>
                <w:szCs w:val="22"/>
              </w:rPr>
              <w:t xml:space="preserve"> Respondents</w:t>
            </w:r>
            <w:r>
              <w:rPr>
                <w:rFonts w:ascii="Book Antiqua" w:hAnsi="Book Antiqua"/>
                <w:sz w:val="22"/>
                <w:szCs w:val="22"/>
              </w:rPr>
              <w:t>’</w:t>
            </w:r>
            <w:r w:rsidRPr="001C0C6E">
              <w:rPr>
                <w:rFonts w:ascii="Book Antiqua" w:hAnsi="Book Antiqua"/>
                <w:sz w:val="22"/>
                <w:szCs w:val="22"/>
              </w:rPr>
              <w:t xml:space="preserve"> authorized representative vide letter December 04, 2020.</w:t>
            </w:r>
          </w:p>
          <w:p w:rsidR="00303827" w:rsidRPr="00B508E9" w:rsidRDefault="00303827" w:rsidP="00DE1124">
            <w:pPr>
              <w:pStyle w:val="ListParagraph"/>
              <w:spacing w:line="276" w:lineRule="auto"/>
              <w:ind w:left="1211"/>
              <w:jc w:val="both"/>
              <w:rPr>
                <w:rFonts w:ascii="Book Antiqua" w:hAnsi="Book Antiqua"/>
                <w:sz w:val="18"/>
                <w:szCs w:val="22"/>
              </w:rPr>
            </w:pPr>
          </w:p>
          <w:p w:rsidR="00303827" w:rsidRPr="001C0C6E" w:rsidRDefault="00303827" w:rsidP="00DE1124">
            <w:pPr>
              <w:pStyle w:val="ListParagraph"/>
              <w:numPr>
                <w:ilvl w:val="0"/>
                <w:numId w:val="8"/>
              </w:numPr>
              <w:spacing w:line="276" w:lineRule="auto"/>
              <w:ind w:left="634" w:hanging="709"/>
              <w:contextualSpacing w:val="0"/>
              <w:jc w:val="both"/>
              <w:rPr>
                <w:rFonts w:ascii="Book Antiqua" w:hAnsi="Book Antiqua"/>
                <w:sz w:val="22"/>
                <w:szCs w:val="22"/>
                <w:u w:val="single"/>
              </w:rPr>
            </w:pPr>
            <w:r w:rsidRPr="001C0C6E">
              <w:rPr>
                <w:rFonts w:ascii="Book Antiqua" w:hAnsi="Book Antiqua"/>
                <w:sz w:val="22"/>
                <w:szCs w:val="22"/>
                <w:u w:val="single"/>
              </w:rPr>
              <w:t>Disclosure of interest of directors under Section 205 of the Act:</w:t>
            </w:r>
          </w:p>
          <w:p w:rsidR="00303827" w:rsidRPr="001C0C6E" w:rsidRDefault="00303827" w:rsidP="00DE1124">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The Company in its meeting held on December 26, 2017 approved </w:t>
            </w:r>
            <w:r>
              <w:rPr>
                <w:rFonts w:ascii="Book Antiqua" w:hAnsi="Book Antiqua"/>
                <w:sz w:val="22"/>
                <w:szCs w:val="22"/>
              </w:rPr>
              <w:t xml:space="preserve">the </w:t>
            </w:r>
            <w:r w:rsidRPr="001C0C6E">
              <w:rPr>
                <w:rFonts w:ascii="Book Antiqua" w:hAnsi="Book Antiqua"/>
                <w:sz w:val="22"/>
                <w:szCs w:val="22"/>
              </w:rPr>
              <w:t xml:space="preserve">aforementioned transactions with associated </w:t>
            </w:r>
            <w:r>
              <w:rPr>
                <w:rFonts w:ascii="Book Antiqua" w:hAnsi="Book Antiqua"/>
                <w:sz w:val="22"/>
                <w:szCs w:val="22"/>
              </w:rPr>
              <w:t>companies</w:t>
            </w:r>
            <w:r w:rsidRPr="001C0C6E">
              <w:rPr>
                <w:rFonts w:ascii="Book Antiqua" w:hAnsi="Book Antiqua"/>
                <w:sz w:val="22"/>
                <w:szCs w:val="22"/>
              </w:rPr>
              <w:t xml:space="preserve">. Section 205 of the Act provides for disclosure of nature of direct as well as indirect interest in any contract or arrangement entered or to be entered at the meeting of the board. The stated interest of respective directors is derived </w:t>
            </w:r>
            <w:r>
              <w:rPr>
                <w:rFonts w:ascii="Book Antiqua" w:hAnsi="Book Antiqua"/>
                <w:sz w:val="22"/>
                <w:szCs w:val="22"/>
              </w:rPr>
              <w:t>from</w:t>
            </w:r>
            <w:r w:rsidRPr="001C0C6E">
              <w:rPr>
                <w:rFonts w:ascii="Book Antiqua" w:hAnsi="Book Antiqua"/>
                <w:sz w:val="22"/>
                <w:szCs w:val="22"/>
              </w:rPr>
              <w:t xml:space="preserve"> the shareholding as well as directorship in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proofErr w:type="spellEnd"/>
            <w:r w:rsidRPr="001C0C6E">
              <w:rPr>
                <w:rFonts w:ascii="Book Antiqua" w:hAnsi="Book Antiqua"/>
                <w:sz w:val="22"/>
                <w:szCs w:val="22"/>
              </w:rPr>
              <w:t xml:space="preserve"> as already explained in sub-para (ii) above. Therefore, in context of the subject Company, the common directors of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proofErr w:type="spellEnd"/>
            <w:r w:rsidRPr="001C0C6E">
              <w:rPr>
                <w:rFonts w:ascii="Book Antiqua" w:hAnsi="Book Antiqua"/>
                <w:sz w:val="22"/>
                <w:szCs w:val="22"/>
              </w:rPr>
              <w:t xml:space="preserve">, were required to disclose their interest in the meeting of the board of directors held on December 26, 2017 w.r.t the transactions with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proofErr w:type="spellEnd"/>
            <w:r>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in terms</w:t>
            </w:r>
            <w:r w:rsidRPr="001C0C6E">
              <w:rPr>
                <w:rFonts w:ascii="Book Antiqua" w:hAnsi="Book Antiqua"/>
                <w:sz w:val="22"/>
                <w:szCs w:val="22"/>
              </w:rPr>
              <w:t xml:space="preserve"> of </w:t>
            </w:r>
            <w:r>
              <w:rPr>
                <w:rFonts w:ascii="Book Antiqua" w:hAnsi="Book Antiqua"/>
                <w:sz w:val="22"/>
                <w:szCs w:val="22"/>
              </w:rPr>
              <w:t xml:space="preserve">the </w:t>
            </w:r>
            <w:r w:rsidRPr="001C0C6E">
              <w:rPr>
                <w:rFonts w:ascii="Book Antiqua" w:hAnsi="Book Antiqua"/>
                <w:sz w:val="22"/>
                <w:szCs w:val="22"/>
              </w:rPr>
              <w:t xml:space="preserve">requirements of Section 205 of the Act. </w:t>
            </w:r>
            <w:r>
              <w:rPr>
                <w:rFonts w:ascii="Book Antiqua" w:hAnsi="Book Antiqua"/>
                <w:sz w:val="22"/>
                <w:szCs w:val="22"/>
              </w:rPr>
              <w:t>M</w:t>
            </w:r>
            <w:r w:rsidRPr="001C0C6E">
              <w:rPr>
                <w:rFonts w:ascii="Book Antiqua" w:hAnsi="Book Antiqua"/>
                <w:sz w:val="22"/>
                <w:szCs w:val="22"/>
              </w:rPr>
              <w:t xml:space="preserve">inutes of </w:t>
            </w:r>
            <w:r>
              <w:rPr>
                <w:rFonts w:ascii="Book Antiqua" w:hAnsi="Book Antiqua"/>
                <w:sz w:val="22"/>
                <w:szCs w:val="22"/>
              </w:rPr>
              <w:t>the B</w:t>
            </w:r>
            <w:r w:rsidRPr="001C0C6E">
              <w:rPr>
                <w:rFonts w:ascii="Book Antiqua" w:hAnsi="Book Antiqua"/>
                <w:sz w:val="22"/>
                <w:szCs w:val="22"/>
              </w:rPr>
              <w:t xml:space="preserve">oard </w:t>
            </w:r>
            <w:r>
              <w:rPr>
                <w:rFonts w:ascii="Book Antiqua" w:hAnsi="Book Antiqua"/>
                <w:sz w:val="22"/>
                <w:szCs w:val="22"/>
              </w:rPr>
              <w:t xml:space="preserve">meeting </w:t>
            </w:r>
            <w:r w:rsidRPr="001C0C6E">
              <w:rPr>
                <w:rFonts w:ascii="Book Antiqua" w:hAnsi="Book Antiqua"/>
                <w:sz w:val="22"/>
                <w:szCs w:val="22"/>
              </w:rPr>
              <w:t xml:space="preserve">provided by the Company </w:t>
            </w:r>
            <w:r>
              <w:rPr>
                <w:rFonts w:ascii="Book Antiqua" w:hAnsi="Book Antiqua"/>
                <w:sz w:val="22"/>
                <w:szCs w:val="22"/>
              </w:rPr>
              <w:t>did</w:t>
            </w:r>
            <w:r w:rsidRPr="001C0C6E">
              <w:rPr>
                <w:rFonts w:ascii="Book Antiqua" w:hAnsi="Book Antiqua"/>
                <w:sz w:val="22"/>
                <w:szCs w:val="22"/>
              </w:rPr>
              <w:t xml:space="preserve"> not state any such disclosure by the subject directors of </w:t>
            </w:r>
            <w:r>
              <w:rPr>
                <w:rFonts w:ascii="Book Antiqua" w:hAnsi="Book Antiqua"/>
                <w:sz w:val="22"/>
                <w:szCs w:val="22"/>
              </w:rPr>
              <w:t>the Company</w:t>
            </w:r>
            <w:r w:rsidRPr="001C0C6E">
              <w:rPr>
                <w:rFonts w:ascii="Book Antiqua" w:hAnsi="Book Antiqua"/>
                <w:sz w:val="22"/>
                <w:szCs w:val="22"/>
              </w:rPr>
              <w:t xml:space="preserve">. It is important to state that sub-section (2) of Section 205 of the Act provides manner of disclosure in meeting of </w:t>
            </w:r>
            <w:r>
              <w:rPr>
                <w:rFonts w:ascii="Book Antiqua" w:hAnsi="Book Antiqua"/>
                <w:sz w:val="22"/>
                <w:szCs w:val="22"/>
              </w:rPr>
              <w:t xml:space="preserve">the </w:t>
            </w:r>
            <w:r w:rsidRPr="001C0C6E">
              <w:rPr>
                <w:rFonts w:ascii="Book Antiqua" w:hAnsi="Book Antiqua"/>
                <w:sz w:val="22"/>
                <w:szCs w:val="22"/>
              </w:rPr>
              <w:t xml:space="preserve">board when </w:t>
            </w:r>
            <w:r>
              <w:rPr>
                <w:rFonts w:ascii="Book Antiqua" w:hAnsi="Book Antiqua"/>
                <w:sz w:val="22"/>
                <w:szCs w:val="22"/>
              </w:rPr>
              <w:t>a director</w:t>
            </w:r>
            <w:r w:rsidRPr="001C0C6E">
              <w:rPr>
                <w:rFonts w:ascii="Book Antiqua" w:hAnsi="Book Antiqua"/>
                <w:sz w:val="22"/>
                <w:szCs w:val="22"/>
              </w:rPr>
              <w:t xml:space="preserve"> becomes interested</w:t>
            </w:r>
            <w:r>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S</w:t>
            </w:r>
            <w:r w:rsidRPr="001C0C6E">
              <w:rPr>
                <w:rFonts w:ascii="Book Antiqua" w:hAnsi="Book Antiqua"/>
                <w:sz w:val="22"/>
                <w:szCs w:val="22"/>
              </w:rPr>
              <w:t>ub</w:t>
            </w:r>
            <w:r w:rsidR="00AD3922">
              <w:rPr>
                <w:rFonts w:ascii="Book Antiqua" w:hAnsi="Book Antiqua"/>
                <w:sz w:val="22"/>
                <w:szCs w:val="22"/>
              </w:rPr>
              <w:t>-</w:t>
            </w:r>
            <w:r w:rsidRPr="001C0C6E">
              <w:rPr>
                <w:rFonts w:ascii="Book Antiqua" w:hAnsi="Book Antiqua"/>
                <w:sz w:val="22"/>
                <w:szCs w:val="22"/>
              </w:rPr>
              <w:t>section (3) of Section 205 of the Act clearly provides what is regarded as concerned or interested in any contract</w:t>
            </w:r>
            <w:r w:rsidR="00AD3922">
              <w:rPr>
                <w:rFonts w:ascii="Book Antiqua" w:hAnsi="Book Antiqua"/>
                <w:sz w:val="22"/>
                <w:szCs w:val="22"/>
              </w:rPr>
              <w:t>.</w:t>
            </w:r>
          </w:p>
          <w:p w:rsidR="00AD3922" w:rsidRPr="00B508E9" w:rsidRDefault="00AD3922" w:rsidP="00DE1124">
            <w:pPr>
              <w:pStyle w:val="ListParagraph"/>
              <w:spacing w:line="276" w:lineRule="auto"/>
              <w:ind w:left="634"/>
              <w:jc w:val="both"/>
              <w:rPr>
                <w:rFonts w:ascii="Book Antiqua" w:hAnsi="Book Antiqua"/>
                <w:sz w:val="18"/>
                <w:szCs w:val="22"/>
              </w:rPr>
            </w:pPr>
          </w:p>
          <w:p w:rsidR="00303827" w:rsidRPr="001C0C6E" w:rsidRDefault="00303827" w:rsidP="00DE1124">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The Respondents have not provided any such disclosure in the manner provided under the aforesaid requirements of Section 205 of the Act and the same is the subject matter of the proceedings initiated </w:t>
            </w:r>
            <w:r>
              <w:rPr>
                <w:rFonts w:ascii="Book Antiqua" w:hAnsi="Book Antiqua"/>
                <w:sz w:val="22"/>
                <w:szCs w:val="22"/>
              </w:rPr>
              <w:t>through the</w:t>
            </w:r>
            <w:r w:rsidRPr="001C0C6E">
              <w:rPr>
                <w:rFonts w:ascii="Book Antiqua" w:hAnsi="Book Antiqua"/>
                <w:sz w:val="22"/>
                <w:szCs w:val="22"/>
              </w:rPr>
              <w:t xml:space="preserve"> SCN. It is also noted that considering sub-section (3) of Section 205 is explicit and self-explanatory, the assertion that there is </w:t>
            </w:r>
            <w:r>
              <w:rPr>
                <w:rFonts w:ascii="Book Antiqua" w:hAnsi="Book Antiqua"/>
                <w:sz w:val="22"/>
                <w:szCs w:val="22"/>
              </w:rPr>
              <w:t xml:space="preserve">a </w:t>
            </w:r>
            <w:r w:rsidRPr="001C0C6E">
              <w:rPr>
                <w:rFonts w:ascii="Book Antiqua" w:hAnsi="Book Antiqua"/>
                <w:sz w:val="22"/>
                <w:szCs w:val="22"/>
              </w:rPr>
              <w:t xml:space="preserve">need to define interest separately for </w:t>
            </w:r>
            <w:r>
              <w:rPr>
                <w:rFonts w:ascii="Book Antiqua" w:hAnsi="Book Antiqua"/>
                <w:sz w:val="22"/>
                <w:szCs w:val="22"/>
              </w:rPr>
              <w:t xml:space="preserve">the </w:t>
            </w:r>
            <w:r w:rsidRPr="001C0C6E">
              <w:rPr>
                <w:rFonts w:ascii="Book Antiqua" w:hAnsi="Book Antiqua"/>
                <w:sz w:val="22"/>
                <w:szCs w:val="22"/>
              </w:rPr>
              <w:t xml:space="preserve">purpose of disclosure or deduce that interest of Respondents was not personal and material thereof is neither intended nor relevant to subject SCN. </w:t>
            </w:r>
          </w:p>
          <w:p w:rsidR="00303827" w:rsidRPr="00B508E9" w:rsidRDefault="00303827" w:rsidP="00DE1124">
            <w:pPr>
              <w:pStyle w:val="ListParagraph"/>
              <w:spacing w:line="276" w:lineRule="auto"/>
              <w:ind w:left="1080"/>
              <w:jc w:val="both"/>
              <w:rPr>
                <w:rFonts w:ascii="Book Antiqua" w:hAnsi="Book Antiqua"/>
                <w:sz w:val="18"/>
                <w:szCs w:val="22"/>
              </w:rPr>
            </w:pPr>
          </w:p>
          <w:p w:rsidR="00303827" w:rsidRPr="001C0C6E" w:rsidRDefault="00303827" w:rsidP="00AD3922">
            <w:pPr>
              <w:pStyle w:val="ListParagraph"/>
              <w:numPr>
                <w:ilvl w:val="0"/>
                <w:numId w:val="8"/>
              </w:numPr>
              <w:spacing w:line="276" w:lineRule="auto"/>
              <w:ind w:left="634" w:hanging="709"/>
              <w:contextualSpacing w:val="0"/>
              <w:jc w:val="both"/>
              <w:rPr>
                <w:rFonts w:ascii="Book Antiqua" w:hAnsi="Book Antiqua"/>
                <w:sz w:val="22"/>
                <w:szCs w:val="22"/>
              </w:rPr>
            </w:pPr>
            <w:r w:rsidRPr="001C0C6E">
              <w:rPr>
                <w:rFonts w:ascii="Book Antiqua" w:hAnsi="Book Antiqua"/>
                <w:sz w:val="22"/>
                <w:szCs w:val="22"/>
                <w:u w:val="single"/>
              </w:rPr>
              <w:t>Interest under Section 205 of the Act</w:t>
            </w:r>
            <w:r w:rsidRPr="001C0C6E">
              <w:rPr>
                <w:rFonts w:ascii="Book Antiqua" w:hAnsi="Book Antiqua"/>
                <w:sz w:val="22"/>
                <w:szCs w:val="22"/>
              </w:rPr>
              <w:t>:</w:t>
            </w:r>
          </w:p>
          <w:p w:rsidR="00303827" w:rsidRPr="001C0C6E" w:rsidRDefault="00303827" w:rsidP="00AD3922">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It has been stated that the directors were already aware of the common directorship of the respective Respondents in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proofErr w:type="spellEnd"/>
            <w:r w:rsidRPr="001C0C6E">
              <w:rPr>
                <w:rFonts w:ascii="Book Antiqua" w:hAnsi="Book Antiqua"/>
                <w:sz w:val="22"/>
                <w:szCs w:val="22"/>
              </w:rPr>
              <w:t xml:space="preserve"> and therefore disclosures </w:t>
            </w:r>
            <w:r>
              <w:rPr>
                <w:rFonts w:ascii="Book Antiqua" w:hAnsi="Book Antiqua"/>
                <w:sz w:val="22"/>
                <w:szCs w:val="22"/>
              </w:rPr>
              <w:t>were</w:t>
            </w:r>
            <w:r w:rsidRPr="001C0C6E">
              <w:rPr>
                <w:rFonts w:ascii="Book Antiqua" w:hAnsi="Book Antiqua"/>
                <w:sz w:val="22"/>
                <w:szCs w:val="22"/>
              </w:rPr>
              <w:t xml:space="preserve"> not required or that such implied knowledge was suffice. Considering the requirements of sub-section</w:t>
            </w:r>
            <w:r>
              <w:rPr>
                <w:rFonts w:ascii="Book Antiqua" w:hAnsi="Book Antiqua"/>
                <w:sz w:val="22"/>
                <w:szCs w:val="22"/>
              </w:rPr>
              <w:t>s</w:t>
            </w:r>
            <w:r w:rsidRPr="001C0C6E">
              <w:rPr>
                <w:rFonts w:ascii="Book Antiqua" w:hAnsi="Book Antiqua"/>
                <w:sz w:val="22"/>
                <w:szCs w:val="22"/>
              </w:rPr>
              <w:t xml:space="preserve"> (4) and (5) of Section 205 of the Act, </w:t>
            </w:r>
            <w:r>
              <w:rPr>
                <w:rFonts w:ascii="Book Antiqua" w:hAnsi="Book Antiqua"/>
                <w:sz w:val="22"/>
                <w:szCs w:val="22"/>
              </w:rPr>
              <w:t xml:space="preserve">the </w:t>
            </w:r>
            <w:r w:rsidRPr="001C0C6E">
              <w:rPr>
                <w:rFonts w:ascii="Book Antiqua" w:hAnsi="Book Antiqua"/>
                <w:sz w:val="22"/>
                <w:szCs w:val="22"/>
              </w:rPr>
              <w:t xml:space="preserve">law explicitly provides that such disclosure of interest is not indefinite rather renewable every year and shall take into effect only if it is active disclosure and not an implied disclosure/ knowledge i.e. either given at the meeting of </w:t>
            </w:r>
            <w:r>
              <w:rPr>
                <w:rFonts w:ascii="Book Antiqua" w:hAnsi="Book Antiqua"/>
                <w:sz w:val="22"/>
                <w:szCs w:val="22"/>
              </w:rPr>
              <w:t xml:space="preserve">the </w:t>
            </w:r>
            <w:r w:rsidRPr="001C0C6E">
              <w:rPr>
                <w:rFonts w:ascii="Book Antiqua" w:hAnsi="Book Antiqua"/>
                <w:sz w:val="22"/>
                <w:szCs w:val="22"/>
              </w:rPr>
              <w:t xml:space="preserve">board or brought up and read by concerned director. </w:t>
            </w:r>
          </w:p>
          <w:p w:rsidR="00303827" w:rsidRDefault="00303827" w:rsidP="00DE1124">
            <w:pPr>
              <w:pStyle w:val="ListParagraph"/>
              <w:spacing w:line="276" w:lineRule="auto"/>
              <w:ind w:left="1418"/>
              <w:jc w:val="both"/>
              <w:rPr>
                <w:rFonts w:ascii="Book Antiqua" w:hAnsi="Book Antiqua"/>
                <w:sz w:val="18"/>
                <w:szCs w:val="22"/>
              </w:rPr>
            </w:pPr>
          </w:p>
          <w:p w:rsidR="00B508E9" w:rsidRDefault="00B508E9" w:rsidP="00DE1124">
            <w:pPr>
              <w:pStyle w:val="ListParagraph"/>
              <w:spacing w:line="276" w:lineRule="auto"/>
              <w:ind w:left="1418"/>
              <w:jc w:val="both"/>
              <w:rPr>
                <w:rFonts w:ascii="Book Antiqua" w:hAnsi="Book Antiqua"/>
                <w:sz w:val="18"/>
                <w:szCs w:val="22"/>
              </w:rPr>
            </w:pPr>
          </w:p>
          <w:p w:rsidR="00B508E9" w:rsidRDefault="00B508E9" w:rsidP="00DE1124">
            <w:pPr>
              <w:pStyle w:val="ListParagraph"/>
              <w:spacing w:line="276" w:lineRule="auto"/>
              <w:ind w:left="1418"/>
              <w:jc w:val="both"/>
              <w:rPr>
                <w:rFonts w:ascii="Book Antiqua" w:hAnsi="Book Antiqua"/>
                <w:sz w:val="18"/>
                <w:szCs w:val="22"/>
              </w:rPr>
            </w:pPr>
          </w:p>
          <w:p w:rsidR="00B508E9" w:rsidRPr="00B508E9" w:rsidRDefault="00B508E9" w:rsidP="00DE1124">
            <w:pPr>
              <w:pStyle w:val="ListParagraph"/>
              <w:spacing w:line="276" w:lineRule="auto"/>
              <w:ind w:left="1418"/>
              <w:jc w:val="both"/>
              <w:rPr>
                <w:rFonts w:ascii="Book Antiqua" w:hAnsi="Book Antiqua"/>
                <w:sz w:val="18"/>
                <w:szCs w:val="22"/>
              </w:rPr>
            </w:pPr>
          </w:p>
          <w:p w:rsidR="00303827" w:rsidRPr="001C0C6E" w:rsidRDefault="00303827" w:rsidP="00AD3922">
            <w:pPr>
              <w:pStyle w:val="ListParagraph"/>
              <w:numPr>
                <w:ilvl w:val="0"/>
                <w:numId w:val="8"/>
              </w:numPr>
              <w:spacing w:line="276" w:lineRule="auto"/>
              <w:ind w:left="634"/>
              <w:contextualSpacing w:val="0"/>
              <w:jc w:val="both"/>
              <w:rPr>
                <w:rFonts w:ascii="Book Antiqua" w:hAnsi="Book Antiqua"/>
                <w:sz w:val="22"/>
                <w:szCs w:val="22"/>
              </w:rPr>
            </w:pPr>
            <w:r w:rsidRPr="001C0C6E">
              <w:rPr>
                <w:rFonts w:ascii="Book Antiqua" w:hAnsi="Book Antiqua"/>
                <w:sz w:val="22"/>
                <w:szCs w:val="22"/>
                <w:u w:val="single"/>
              </w:rPr>
              <w:lastRenderedPageBreak/>
              <w:t>Applicability of Act</w:t>
            </w:r>
            <w:r w:rsidRPr="001C0C6E">
              <w:rPr>
                <w:rFonts w:ascii="Book Antiqua" w:hAnsi="Book Antiqua"/>
                <w:sz w:val="22"/>
                <w:szCs w:val="22"/>
              </w:rPr>
              <w:t>:</w:t>
            </w:r>
          </w:p>
          <w:p w:rsidR="00303827" w:rsidRPr="001C0C6E" w:rsidRDefault="00303827" w:rsidP="00AD3922">
            <w:pPr>
              <w:pStyle w:val="ListParagraph"/>
              <w:spacing w:line="276" w:lineRule="auto"/>
              <w:ind w:left="634"/>
              <w:jc w:val="both"/>
              <w:rPr>
                <w:rFonts w:ascii="Book Antiqua" w:hAnsi="Book Antiqua"/>
                <w:sz w:val="22"/>
                <w:szCs w:val="22"/>
              </w:rPr>
            </w:pPr>
            <w:r w:rsidRPr="001C0C6E">
              <w:rPr>
                <w:rFonts w:ascii="Book Antiqua" w:hAnsi="Book Antiqua"/>
                <w:sz w:val="22"/>
                <w:szCs w:val="22"/>
              </w:rPr>
              <w:t>Considering</w:t>
            </w:r>
            <w:r>
              <w:rPr>
                <w:rFonts w:ascii="Book Antiqua" w:hAnsi="Book Antiqua"/>
                <w:sz w:val="22"/>
                <w:szCs w:val="22"/>
              </w:rPr>
              <w:t xml:space="preserve"> that</w:t>
            </w:r>
            <w:r w:rsidRPr="001C0C6E">
              <w:rPr>
                <w:rFonts w:ascii="Book Antiqua" w:hAnsi="Book Antiqua"/>
                <w:sz w:val="22"/>
                <w:szCs w:val="22"/>
              </w:rPr>
              <w:t xml:space="preserve"> the subject matter </w:t>
            </w:r>
            <w:r>
              <w:rPr>
                <w:rFonts w:ascii="Book Antiqua" w:hAnsi="Book Antiqua"/>
                <w:sz w:val="22"/>
                <w:szCs w:val="22"/>
              </w:rPr>
              <w:t>of</w:t>
            </w:r>
            <w:r w:rsidRPr="001C0C6E">
              <w:rPr>
                <w:rFonts w:ascii="Book Antiqua" w:hAnsi="Book Antiqua"/>
                <w:sz w:val="22"/>
                <w:szCs w:val="22"/>
              </w:rPr>
              <w:t xml:space="preserve"> disclosure was regarding the transactions </w:t>
            </w:r>
            <w:r>
              <w:rPr>
                <w:rFonts w:ascii="Book Antiqua" w:hAnsi="Book Antiqua"/>
                <w:sz w:val="22"/>
                <w:szCs w:val="22"/>
              </w:rPr>
              <w:t>approved</w:t>
            </w:r>
            <w:r w:rsidRPr="001C0C6E">
              <w:rPr>
                <w:rFonts w:ascii="Book Antiqua" w:hAnsi="Book Antiqua"/>
                <w:sz w:val="22"/>
                <w:szCs w:val="22"/>
              </w:rPr>
              <w:t xml:space="preserve"> by the </w:t>
            </w:r>
            <w:r>
              <w:rPr>
                <w:rFonts w:ascii="Book Antiqua" w:hAnsi="Book Antiqua"/>
                <w:sz w:val="22"/>
                <w:szCs w:val="22"/>
              </w:rPr>
              <w:t>B</w:t>
            </w:r>
            <w:r w:rsidRPr="001C0C6E">
              <w:rPr>
                <w:rFonts w:ascii="Book Antiqua" w:hAnsi="Book Antiqua"/>
                <w:sz w:val="22"/>
                <w:szCs w:val="22"/>
              </w:rPr>
              <w:t xml:space="preserve">oard in </w:t>
            </w:r>
            <w:r>
              <w:rPr>
                <w:rFonts w:ascii="Book Antiqua" w:hAnsi="Book Antiqua"/>
                <w:sz w:val="22"/>
                <w:szCs w:val="22"/>
              </w:rPr>
              <w:t>its</w:t>
            </w:r>
            <w:r w:rsidRPr="001C0C6E">
              <w:rPr>
                <w:rFonts w:ascii="Book Antiqua" w:hAnsi="Book Antiqua"/>
                <w:sz w:val="22"/>
                <w:szCs w:val="22"/>
              </w:rPr>
              <w:t xml:space="preserve"> meeting held on December 26, 2017, i.e. after the promulgation of the Act</w:t>
            </w:r>
            <w:r>
              <w:rPr>
                <w:rFonts w:ascii="Book Antiqua" w:hAnsi="Book Antiqua"/>
                <w:sz w:val="22"/>
                <w:szCs w:val="22"/>
              </w:rPr>
              <w:t>,</w:t>
            </w:r>
            <w:r w:rsidRPr="001C0C6E">
              <w:rPr>
                <w:rFonts w:ascii="Book Antiqua" w:hAnsi="Book Antiqua"/>
                <w:sz w:val="22"/>
                <w:szCs w:val="22"/>
              </w:rPr>
              <w:t xml:space="preserve"> hence Section 205 of the Act was applicable. Therefore, the question of retrospective application of </w:t>
            </w:r>
            <w:r>
              <w:rPr>
                <w:rFonts w:ascii="Book Antiqua" w:hAnsi="Book Antiqua"/>
                <w:sz w:val="22"/>
                <w:szCs w:val="22"/>
              </w:rPr>
              <w:t xml:space="preserve">the </w:t>
            </w:r>
            <w:r w:rsidRPr="001C0C6E">
              <w:rPr>
                <w:rFonts w:ascii="Book Antiqua" w:hAnsi="Book Antiqua"/>
                <w:sz w:val="22"/>
                <w:szCs w:val="22"/>
              </w:rPr>
              <w:t xml:space="preserve">Act stated to be intended by the Commission in context of the SCN is misconstrued by the Respondents. Moreover, the assertion of bifurcating the compliance of stated </w:t>
            </w:r>
            <w:r>
              <w:rPr>
                <w:rFonts w:ascii="Book Antiqua" w:hAnsi="Book Antiqua"/>
                <w:sz w:val="22"/>
                <w:szCs w:val="22"/>
              </w:rPr>
              <w:t>S</w:t>
            </w:r>
            <w:r w:rsidRPr="001C0C6E">
              <w:rPr>
                <w:rFonts w:ascii="Book Antiqua" w:hAnsi="Book Antiqua"/>
                <w:sz w:val="22"/>
                <w:szCs w:val="22"/>
              </w:rPr>
              <w:t>ection with respect to occurrence of transactions before or after the promulgation of Act is not relevant.</w:t>
            </w:r>
          </w:p>
          <w:p w:rsidR="00303827" w:rsidRPr="00B508E9" w:rsidRDefault="00303827" w:rsidP="00DE1124">
            <w:pPr>
              <w:pStyle w:val="ListParagraph"/>
              <w:spacing w:line="276" w:lineRule="auto"/>
              <w:ind w:left="1080"/>
              <w:jc w:val="both"/>
              <w:rPr>
                <w:rFonts w:ascii="Book Antiqua" w:hAnsi="Book Antiqua"/>
                <w:sz w:val="18"/>
                <w:szCs w:val="22"/>
              </w:rPr>
            </w:pPr>
          </w:p>
          <w:p w:rsidR="00303827" w:rsidRPr="001C0C6E" w:rsidRDefault="00303827" w:rsidP="00AD3922">
            <w:pPr>
              <w:pStyle w:val="ListParagraph"/>
              <w:numPr>
                <w:ilvl w:val="0"/>
                <w:numId w:val="8"/>
              </w:numPr>
              <w:spacing w:line="276" w:lineRule="auto"/>
              <w:ind w:left="634"/>
              <w:contextualSpacing w:val="0"/>
              <w:jc w:val="both"/>
              <w:rPr>
                <w:rFonts w:ascii="Book Antiqua" w:hAnsi="Book Antiqua"/>
                <w:sz w:val="22"/>
                <w:szCs w:val="22"/>
              </w:rPr>
            </w:pPr>
            <w:r w:rsidRPr="001C0C6E">
              <w:rPr>
                <w:rFonts w:ascii="Book Antiqua" w:hAnsi="Book Antiqua"/>
                <w:sz w:val="22"/>
                <w:szCs w:val="22"/>
                <w:u w:val="single"/>
              </w:rPr>
              <w:t>Interested director not to participate or vote in terms of Section 207 of the Act</w:t>
            </w:r>
            <w:r w:rsidRPr="001C0C6E">
              <w:rPr>
                <w:rFonts w:ascii="Book Antiqua" w:hAnsi="Book Antiqua"/>
                <w:sz w:val="22"/>
                <w:szCs w:val="22"/>
              </w:rPr>
              <w:t>:</w:t>
            </w:r>
          </w:p>
          <w:p w:rsidR="00303827" w:rsidRPr="001C0C6E" w:rsidRDefault="00303827" w:rsidP="00AD3922">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The Respondents have not disputed the fact that </w:t>
            </w:r>
            <w:r>
              <w:rPr>
                <w:rFonts w:ascii="Book Antiqua" w:hAnsi="Book Antiqua"/>
                <w:sz w:val="22"/>
                <w:szCs w:val="22"/>
              </w:rPr>
              <w:t xml:space="preserve">the </w:t>
            </w:r>
            <w:r w:rsidRPr="001C0C6E">
              <w:rPr>
                <w:rFonts w:ascii="Book Antiqua" w:hAnsi="Book Antiqua"/>
                <w:sz w:val="22"/>
                <w:szCs w:val="22"/>
              </w:rPr>
              <w:t xml:space="preserve">Respondents were present in the meeting held on December 26, 2017. Moreover, minutes of </w:t>
            </w:r>
            <w:r>
              <w:rPr>
                <w:rFonts w:ascii="Book Antiqua" w:hAnsi="Book Antiqua"/>
                <w:sz w:val="22"/>
                <w:szCs w:val="22"/>
              </w:rPr>
              <w:t>the B</w:t>
            </w:r>
            <w:r w:rsidRPr="001C0C6E">
              <w:rPr>
                <w:rFonts w:ascii="Book Antiqua" w:hAnsi="Book Antiqua"/>
                <w:sz w:val="22"/>
                <w:szCs w:val="22"/>
              </w:rPr>
              <w:t>oard</w:t>
            </w:r>
            <w:r>
              <w:rPr>
                <w:rFonts w:ascii="Book Antiqua" w:hAnsi="Book Antiqua"/>
                <w:sz w:val="22"/>
                <w:szCs w:val="22"/>
              </w:rPr>
              <w:t>’s</w:t>
            </w:r>
            <w:r w:rsidRPr="001C0C6E">
              <w:rPr>
                <w:rFonts w:ascii="Book Antiqua" w:hAnsi="Book Antiqua"/>
                <w:sz w:val="22"/>
                <w:szCs w:val="22"/>
              </w:rPr>
              <w:t xml:space="preserve"> stated meeting </w:t>
            </w:r>
            <w:r>
              <w:rPr>
                <w:rFonts w:ascii="Book Antiqua" w:hAnsi="Book Antiqua"/>
                <w:sz w:val="22"/>
                <w:szCs w:val="22"/>
              </w:rPr>
              <w:t>did</w:t>
            </w:r>
            <w:r w:rsidRPr="001C0C6E">
              <w:rPr>
                <w:rFonts w:ascii="Book Antiqua" w:hAnsi="Book Antiqua"/>
                <w:sz w:val="22"/>
                <w:szCs w:val="22"/>
              </w:rPr>
              <w:t xml:space="preserve"> not disclose that the interested directors sought recuse from discussion and voting</w:t>
            </w:r>
            <w:r>
              <w:rPr>
                <w:rFonts w:ascii="Book Antiqua" w:hAnsi="Book Antiqua"/>
                <w:sz w:val="22"/>
                <w:szCs w:val="22"/>
              </w:rPr>
              <w:t>,</w:t>
            </w:r>
            <w:r w:rsidRPr="001C0C6E">
              <w:rPr>
                <w:rFonts w:ascii="Book Antiqua" w:hAnsi="Book Antiqua"/>
                <w:sz w:val="22"/>
                <w:szCs w:val="22"/>
              </w:rPr>
              <w:t xml:space="preserve"> when the matter of transactions with associated companies,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proofErr w:type="spellEnd"/>
            <w:r w:rsidRPr="001C0C6E">
              <w:rPr>
                <w:rFonts w:ascii="Book Antiqua" w:hAnsi="Book Antiqua"/>
                <w:sz w:val="22"/>
                <w:szCs w:val="22"/>
              </w:rPr>
              <w:t xml:space="preserve">, were being considered and approved. In view of requirements of sub-section (1) of Section 207 of the Act, directors of a company are prohibited to participate in discussion and vote on any contract/ arrangement entered or to be entered where such director is directly or indirectly concerned. For listed companies, the requirements are further stringent as to the presence of </w:t>
            </w:r>
            <w:r>
              <w:rPr>
                <w:rFonts w:ascii="Book Antiqua" w:hAnsi="Book Antiqua"/>
                <w:sz w:val="22"/>
                <w:szCs w:val="22"/>
              </w:rPr>
              <w:t xml:space="preserve">a </w:t>
            </w:r>
            <w:r w:rsidRPr="001C0C6E">
              <w:rPr>
                <w:rFonts w:ascii="Book Antiqua" w:hAnsi="Book Antiqua"/>
                <w:sz w:val="22"/>
                <w:szCs w:val="22"/>
              </w:rPr>
              <w:t xml:space="preserve">director having material personal interest is prohibited to be present in such meeting of </w:t>
            </w:r>
            <w:r>
              <w:rPr>
                <w:rFonts w:ascii="Book Antiqua" w:hAnsi="Book Antiqua"/>
                <w:sz w:val="22"/>
                <w:szCs w:val="22"/>
              </w:rPr>
              <w:t xml:space="preserve">the </w:t>
            </w:r>
            <w:r w:rsidRPr="001C0C6E">
              <w:rPr>
                <w:rFonts w:ascii="Book Antiqua" w:hAnsi="Book Antiqua"/>
                <w:sz w:val="22"/>
                <w:szCs w:val="22"/>
              </w:rPr>
              <w:t xml:space="preserve">board </w:t>
            </w:r>
            <w:r>
              <w:rPr>
                <w:rFonts w:ascii="Book Antiqua" w:hAnsi="Book Antiqua"/>
                <w:sz w:val="22"/>
                <w:szCs w:val="22"/>
              </w:rPr>
              <w:t xml:space="preserve">while </w:t>
            </w:r>
            <w:r w:rsidRPr="001C0C6E">
              <w:rPr>
                <w:rFonts w:ascii="Book Antiqua" w:hAnsi="Book Antiqua"/>
                <w:sz w:val="22"/>
                <w:szCs w:val="22"/>
              </w:rPr>
              <w:t xml:space="preserve">considering the said matter. </w:t>
            </w:r>
          </w:p>
          <w:p w:rsidR="00303827" w:rsidRPr="00B508E9" w:rsidRDefault="00303827" w:rsidP="00DE1124">
            <w:pPr>
              <w:spacing w:line="276" w:lineRule="auto"/>
              <w:jc w:val="both"/>
              <w:rPr>
                <w:rFonts w:ascii="Book Antiqua" w:hAnsi="Book Antiqua"/>
                <w:sz w:val="18"/>
                <w:szCs w:val="22"/>
              </w:rPr>
            </w:pPr>
          </w:p>
          <w:p w:rsidR="00303827" w:rsidRDefault="00303827" w:rsidP="00AD3922">
            <w:pPr>
              <w:pStyle w:val="ListParagraph"/>
              <w:spacing w:line="276" w:lineRule="auto"/>
              <w:ind w:left="634"/>
              <w:jc w:val="both"/>
              <w:rPr>
                <w:rFonts w:ascii="Book Antiqua" w:hAnsi="Book Antiqua"/>
                <w:sz w:val="22"/>
                <w:szCs w:val="22"/>
              </w:rPr>
            </w:pPr>
            <w:r>
              <w:rPr>
                <w:rFonts w:ascii="Book Antiqua" w:hAnsi="Book Antiqua"/>
                <w:sz w:val="22"/>
                <w:szCs w:val="22"/>
              </w:rPr>
              <w:t>Hence, i</w:t>
            </w:r>
            <w:r w:rsidRPr="001C0C6E">
              <w:rPr>
                <w:rFonts w:ascii="Book Antiqua" w:hAnsi="Book Antiqua"/>
                <w:sz w:val="22"/>
                <w:szCs w:val="22"/>
              </w:rPr>
              <w:t xml:space="preserve">t is </w:t>
            </w:r>
            <w:r>
              <w:rPr>
                <w:rFonts w:ascii="Book Antiqua" w:hAnsi="Book Antiqua"/>
                <w:sz w:val="22"/>
                <w:szCs w:val="22"/>
              </w:rPr>
              <w:t>stated</w:t>
            </w:r>
            <w:r w:rsidRPr="001C0C6E">
              <w:rPr>
                <w:rFonts w:ascii="Book Antiqua" w:hAnsi="Book Antiqua"/>
                <w:sz w:val="22"/>
                <w:szCs w:val="22"/>
              </w:rPr>
              <w:t xml:space="preserve"> that the Respondents </w:t>
            </w:r>
            <w:r>
              <w:rPr>
                <w:rFonts w:ascii="Book Antiqua" w:hAnsi="Book Antiqua"/>
                <w:sz w:val="22"/>
                <w:szCs w:val="22"/>
              </w:rPr>
              <w:t xml:space="preserve">namely; </w:t>
            </w:r>
            <w:bookmarkStart w:id="2" w:name="_Hlk108558164"/>
            <w:r>
              <w:rPr>
                <w:rFonts w:ascii="Book Antiqua" w:hAnsi="Book Antiqua"/>
                <w:sz w:val="22"/>
                <w:szCs w:val="22"/>
              </w:rPr>
              <w:t>(</w:t>
            </w:r>
            <w:proofErr w:type="spellStart"/>
            <w:r>
              <w:rPr>
                <w:rFonts w:ascii="Book Antiqua" w:hAnsi="Book Antiqua"/>
                <w:sz w:val="22"/>
                <w:szCs w:val="22"/>
              </w:rPr>
              <w:t>i</w:t>
            </w:r>
            <w:proofErr w:type="spellEnd"/>
            <w:r>
              <w:rPr>
                <w:rFonts w:ascii="Book Antiqua" w:hAnsi="Book Antiqua"/>
                <w:sz w:val="22"/>
                <w:szCs w:val="22"/>
              </w:rPr>
              <w:t xml:space="preserve">) </w:t>
            </w:r>
            <w:r w:rsidRPr="001C0C6E">
              <w:rPr>
                <w:rFonts w:ascii="Book Antiqua" w:hAnsi="Book Antiqua"/>
                <w:sz w:val="22"/>
                <w:szCs w:val="22"/>
              </w:rPr>
              <w:t xml:space="preserve">Mr. </w:t>
            </w:r>
            <w:r w:rsidR="00AD3922">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 xml:space="preserve">(ii) </w:t>
            </w:r>
            <w:r w:rsidRPr="001C0C6E">
              <w:rPr>
                <w:rFonts w:ascii="Book Antiqua" w:hAnsi="Book Antiqua"/>
                <w:sz w:val="22"/>
                <w:szCs w:val="22"/>
              </w:rPr>
              <w:t xml:space="preserve">Ms. </w:t>
            </w:r>
            <w:r w:rsidR="00AD3922">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 xml:space="preserve">(iii) </w:t>
            </w:r>
            <w:r w:rsidRPr="001C0C6E">
              <w:rPr>
                <w:rFonts w:ascii="Book Antiqua" w:hAnsi="Book Antiqua"/>
                <w:sz w:val="22"/>
                <w:szCs w:val="22"/>
              </w:rPr>
              <w:t xml:space="preserve">Mr. </w:t>
            </w:r>
            <w:r w:rsidR="00AD3922">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 xml:space="preserve">(iv) </w:t>
            </w:r>
            <w:r w:rsidRPr="001C0C6E">
              <w:rPr>
                <w:rFonts w:ascii="Book Antiqua" w:hAnsi="Book Antiqua"/>
                <w:sz w:val="22"/>
                <w:szCs w:val="22"/>
              </w:rPr>
              <w:t xml:space="preserve">Mr. </w:t>
            </w:r>
            <w:r w:rsidR="00AD3922">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 xml:space="preserve">(v) </w:t>
            </w:r>
            <w:r w:rsidRPr="001C0C6E">
              <w:rPr>
                <w:rFonts w:ascii="Book Antiqua" w:hAnsi="Book Antiqua"/>
                <w:sz w:val="22"/>
                <w:szCs w:val="22"/>
              </w:rPr>
              <w:t xml:space="preserve">Ms. </w:t>
            </w:r>
            <w:r w:rsidR="00AD3922">
              <w:rPr>
                <w:rFonts w:ascii="Book Antiqua" w:hAnsi="Book Antiqua"/>
                <w:sz w:val="22"/>
                <w:szCs w:val="22"/>
              </w:rPr>
              <w:t>*****</w:t>
            </w:r>
            <w:r>
              <w:rPr>
                <w:rFonts w:ascii="Book Antiqua" w:hAnsi="Book Antiqua"/>
                <w:sz w:val="22"/>
                <w:szCs w:val="22"/>
              </w:rPr>
              <w:t>,</w:t>
            </w:r>
            <w:r w:rsidRPr="001C0C6E">
              <w:rPr>
                <w:rFonts w:ascii="Book Antiqua" w:hAnsi="Book Antiqua"/>
                <w:sz w:val="22"/>
                <w:szCs w:val="22"/>
              </w:rPr>
              <w:t xml:space="preserve"> and </w:t>
            </w:r>
            <w:r>
              <w:rPr>
                <w:rFonts w:ascii="Book Antiqua" w:hAnsi="Book Antiqua"/>
                <w:sz w:val="22"/>
                <w:szCs w:val="22"/>
              </w:rPr>
              <w:t xml:space="preserve">(vi) </w:t>
            </w:r>
            <w:r w:rsidRPr="001C0C6E">
              <w:rPr>
                <w:rFonts w:ascii="Book Antiqua" w:hAnsi="Book Antiqua"/>
                <w:sz w:val="22"/>
                <w:szCs w:val="22"/>
              </w:rPr>
              <w:t xml:space="preserve">Mr. </w:t>
            </w:r>
            <w:r w:rsidR="00AD3922">
              <w:rPr>
                <w:rFonts w:ascii="Book Antiqua" w:hAnsi="Book Antiqua"/>
                <w:sz w:val="22"/>
                <w:szCs w:val="22"/>
              </w:rPr>
              <w:t>*****</w:t>
            </w:r>
            <w:r w:rsidRPr="001C0C6E">
              <w:rPr>
                <w:rFonts w:ascii="Book Antiqua" w:hAnsi="Book Antiqua"/>
                <w:sz w:val="22"/>
                <w:szCs w:val="22"/>
              </w:rPr>
              <w:t xml:space="preserve"> </w:t>
            </w:r>
            <w:r>
              <w:rPr>
                <w:rFonts w:ascii="Book Antiqua" w:hAnsi="Book Antiqua"/>
                <w:sz w:val="22"/>
                <w:szCs w:val="22"/>
              </w:rPr>
              <w:t xml:space="preserve">had interest in </w:t>
            </w:r>
            <w:proofErr w:type="spellStart"/>
            <w:r>
              <w:rPr>
                <w:rFonts w:ascii="Book Antiqua" w:hAnsi="Book Antiqua"/>
                <w:sz w:val="22"/>
                <w:szCs w:val="22"/>
              </w:rPr>
              <w:t>Almoiz</w:t>
            </w:r>
            <w:proofErr w:type="spellEnd"/>
            <w:r>
              <w:rPr>
                <w:rFonts w:ascii="Book Antiqua" w:hAnsi="Book Antiqua"/>
                <w:sz w:val="22"/>
                <w:szCs w:val="22"/>
              </w:rPr>
              <w:t xml:space="preserve"> </w:t>
            </w:r>
            <w:bookmarkStart w:id="3" w:name="_Hlk108556063"/>
            <w:r>
              <w:rPr>
                <w:rFonts w:ascii="Book Antiqua" w:hAnsi="Book Antiqua"/>
                <w:sz w:val="22"/>
                <w:szCs w:val="22"/>
              </w:rPr>
              <w:t>due to directorship and shareholding therein, therefore, they had</w:t>
            </w:r>
            <w:r w:rsidRPr="001C0C6E">
              <w:rPr>
                <w:rFonts w:ascii="Book Antiqua" w:hAnsi="Book Antiqua"/>
                <w:sz w:val="22"/>
                <w:szCs w:val="22"/>
              </w:rPr>
              <w:t xml:space="preserve"> </w:t>
            </w:r>
            <w:r>
              <w:rPr>
                <w:rFonts w:ascii="Book Antiqua" w:hAnsi="Book Antiqua"/>
                <w:sz w:val="22"/>
                <w:szCs w:val="22"/>
              </w:rPr>
              <w:t xml:space="preserve">material </w:t>
            </w:r>
            <w:bookmarkEnd w:id="3"/>
            <w:r w:rsidRPr="001C0C6E">
              <w:rPr>
                <w:rFonts w:ascii="Book Antiqua" w:hAnsi="Book Antiqua"/>
                <w:sz w:val="22"/>
                <w:szCs w:val="22"/>
              </w:rPr>
              <w:t xml:space="preserve">interested in transactions </w:t>
            </w:r>
            <w:r>
              <w:rPr>
                <w:rFonts w:ascii="Book Antiqua" w:hAnsi="Book Antiqua"/>
                <w:sz w:val="22"/>
                <w:szCs w:val="22"/>
              </w:rPr>
              <w:t xml:space="preserve">by the Company </w:t>
            </w:r>
            <w:r w:rsidRPr="001C0C6E">
              <w:rPr>
                <w:rFonts w:ascii="Book Antiqua" w:hAnsi="Book Antiqua"/>
                <w:sz w:val="22"/>
                <w:szCs w:val="22"/>
              </w:rPr>
              <w:t xml:space="preserve">with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r>
              <w:rPr>
                <w:rFonts w:ascii="Book Antiqua" w:hAnsi="Book Antiqua"/>
                <w:sz w:val="22"/>
                <w:szCs w:val="22"/>
              </w:rPr>
              <w:t xml:space="preserve">by not disclosing the said material interest to the Board and by participating in the consideration and approval of the transaction with </w:t>
            </w:r>
            <w:proofErr w:type="spellStart"/>
            <w:r>
              <w:rPr>
                <w:rFonts w:ascii="Book Antiqua" w:hAnsi="Book Antiqua"/>
                <w:sz w:val="22"/>
                <w:szCs w:val="22"/>
              </w:rPr>
              <w:t>Almoiz</w:t>
            </w:r>
            <w:proofErr w:type="spellEnd"/>
            <w:r>
              <w:rPr>
                <w:rFonts w:ascii="Book Antiqua" w:hAnsi="Book Antiqua"/>
                <w:sz w:val="22"/>
                <w:szCs w:val="22"/>
              </w:rPr>
              <w:t>; these six Respondents, being directors of the Company have</w:t>
            </w:r>
            <w:r w:rsidRPr="001C0C6E">
              <w:rPr>
                <w:rFonts w:ascii="Book Antiqua" w:hAnsi="Book Antiqua"/>
                <w:sz w:val="22"/>
                <w:szCs w:val="22"/>
              </w:rPr>
              <w:t xml:space="preserve"> contravened the provisions of Section</w:t>
            </w:r>
            <w:r>
              <w:rPr>
                <w:rFonts w:ascii="Book Antiqua" w:hAnsi="Book Antiqua"/>
                <w:sz w:val="22"/>
                <w:szCs w:val="22"/>
              </w:rPr>
              <w:t>s</w:t>
            </w:r>
            <w:r w:rsidRPr="001C0C6E">
              <w:rPr>
                <w:rFonts w:ascii="Book Antiqua" w:hAnsi="Book Antiqua"/>
                <w:sz w:val="22"/>
                <w:szCs w:val="22"/>
              </w:rPr>
              <w:t xml:space="preserve"> 205 and 207 of the Act</w:t>
            </w:r>
            <w:r>
              <w:rPr>
                <w:rFonts w:ascii="Book Antiqua" w:hAnsi="Book Antiqua"/>
                <w:sz w:val="22"/>
                <w:szCs w:val="22"/>
              </w:rPr>
              <w:t>.</w:t>
            </w:r>
          </w:p>
          <w:bookmarkEnd w:id="2"/>
          <w:p w:rsidR="00303827" w:rsidRPr="00B508E9" w:rsidRDefault="00303827" w:rsidP="00DE1124">
            <w:pPr>
              <w:pStyle w:val="ListParagraph"/>
              <w:spacing w:line="276" w:lineRule="auto"/>
              <w:ind w:left="1080"/>
              <w:jc w:val="both"/>
              <w:rPr>
                <w:rFonts w:ascii="Book Antiqua" w:hAnsi="Book Antiqua"/>
                <w:sz w:val="18"/>
                <w:szCs w:val="22"/>
              </w:rPr>
            </w:pPr>
          </w:p>
          <w:p w:rsidR="00303827" w:rsidRPr="00422E1C" w:rsidRDefault="00303827" w:rsidP="00AD3922">
            <w:pPr>
              <w:pStyle w:val="ListParagraph"/>
              <w:spacing w:line="276" w:lineRule="auto"/>
              <w:ind w:left="634"/>
              <w:jc w:val="both"/>
              <w:rPr>
                <w:rFonts w:ascii="Book Antiqua" w:hAnsi="Book Antiqua"/>
                <w:sz w:val="22"/>
                <w:szCs w:val="22"/>
              </w:rPr>
            </w:pPr>
            <w:r w:rsidRPr="008857B7">
              <w:rPr>
                <w:rFonts w:ascii="Book Antiqua" w:hAnsi="Book Antiqua"/>
                <w:sz w:val="22"/>
                <w:szCs w:val="22"/>
              </w:rPr>
              <w:t xml:space="preserve">It is also stated that in </w:t>
            </w:r>
            <w:r w:rsidRPr="00422E1C">
              <w:rPr>
                <w:rFonts w:ascii="Book Antiqua" w:hAnsi="Book Antiqua"/>
                <w:sz w:val="22"/>
                <w:szCs w:val="22"/>
              </w:rPr>
              <w:t xml:space="preserve">the matter of </w:t>
            </w:r>
            <w:proofErr w:type="spellStart"/>
            <w:r w:rsidRPr="00422E1C">
              <w:rPr>
                <w:rFonts w:ascii="Book Antiqua" w:hAnsi="Book Antiqua"/>
                <w:sz w:val="22"/>
                <w:szCs w:val="22"/>
              </w:rPr>
              <w:t>Naubahar</w:t>
            </w:r>
            <w:proofErr w:type="spellEnd"/>
            <w:r w:rsidRPr="00422E1C">
              <w:rPr>
                <w:rFonts w:ascii="Book Antiqua" w:hAnsi="Book Antiqua"/>
                <w:sz w:val="22"/>
                <w:szCs w:val="22"/>
              </w:rPr>
              <w:t>; (</w:t>
            </w:r>
            <w:proofErr w:type="spellStart"/>
            <w:r w:rsidRPr="00422E1C">
              <w:rPr>
                <w:rFonts w:ascii="Book Antiqua" w:hAnsi="Book Antiqua"/>
                <w:sz w:val="22"/>
                <w:szCs w:val="22"/>
              </w:rPr>
              <w:t>i</w:t>
            </w:r>
            <w:proofErr w:type="spellEnd"/>
            <w:r w:rsidRPr="00422E1C">
              <w:rPr>
                <w:rFonts w:ascii="Book Antiqua" w:hAnsi="Book Antiqua"/>
                <w:sz w:val="22"/>
                <w:szCs w:val="22"/>
              </w:rPr>
              <w:t xml:space="preserve">) Mr. </w:t>
            </w:r>
            <w:r w:rsidR="00AD3922">
              <w:rPr>
                <w:rFonts w:ascii="Book Antiqua" w:hAnsi="Book Antiqua"/>
                <w:sz w:val="22"/>
                <w:szCs w:val="22"/>
              </w:rPr>
              <w:t>*****</w:t>
            </w:r>
            <w:r w:rsidRPr="00422E1C">
              <w:rPr>
                <w:rFonts w:ascii="Book Antiqua" w:hAnsi="Book Antiqua"/>
                <w:sz w:val="22"/>
                <w:szCs w:val="22"/>
              </w:rPr>
              <w:t xml:space="preserve">, (ii) Ms. </w:t>
            </w:r>
            <w:r w:rsidR="00AD3922">
              <w:rPr>
                <w:rFonts w:ascii="Book Antiqua" w:hAnsi="Book Antiqua"/>
                <w:sz w:val="22"/>
                <w:szCs w:val="22"/>
              </w:rPr>
              <w:t>*****</w:t>
            </w:r>
            <w:r w:rsidRPr="00422E1C">
              <w:rPr>
                <w:rFonts w:ascii="Book Antiqua" w:hAnsi="Book Antiqua"/>
                <w:sz w:val="22"/>
                <w:szCs w:val="22"/>
              </w:rPr>
              <w:t xml:space="preserve">, and (iii) Mr. </w:t>
            </w:r>
            <w:r w:rsidR="00AD3922">
              <w:rPr>
                <w:rFonts w:ascii="Book Antiqua" w:hAnsi="Book Antiqua"/>
                <w:sz w:val="22"/>
                <w:szCs w:val="22"/>
              </w:rPr>
              <w:t>*****</w:t>
            </w:r>
            <w:r w:rsidRPr="00422E1C">
              <w:rPr>
                <w:rFonts w:ascii="Book Antiqua" w:hAnsi="Book Antiqua"/>
                <w:sz w:val="22"/>
                <w:szCs w:val="22"/>
              </w:rPr>
              <w:t xml:space="preserve">, had interest in </w:t>
            </w:r>
            <w:proofErr w:type="spellStart"/>
            <w:r w:rsidRPr="00422E1C">
              <w:rPr>
                <w:rFonts w:ascii="Book Antiqua" w:hAnsi="Book Antiqua"/>
                <w:sz w:val="22"/>
                <w:szCs w:val="22"/>
              </w:rPr>
              <w:t>Naubahar</w:t>
            </w:r>
            <w:proofErr w:type="spellEnd"/>
            <w:r w:rsidRPr="00422E1C">
              <w:rPr>
                <w:rFonts w:ascii="Book Antiqua" w:hAnsi="Book Antiqua"/>
                <w:sz w:val="22"/>
                <w:szCs w:val="22"/>
              </w:rPr>
              <w:t xml:space="preserve"> </w:t>
            </w:r>
            <w:r w:rsidRPr="008857B7">
              <w:rPr>
                <w:rFonts w:ascii="Book Antiqua" w:hAnsi="Book Antiqua"/>
                <w:sz w:val="22"/>
                <w:szCs w:val="22"/>
              </w:rPr>
              <w:t xml:space="preserve">due to directorship and shareholding therein, therefore, they had material interest in </w:t>
            </w:r>
            <w:r w:rsidRPr="00422E1C">
              <w:rPr>
                <w:rFonts w:ascii="Book Antiqua" w:hAnsi="Book Antiqua"/>
                <w:sz w:val="22"/>
                <w:szCs w:val="22"/>
              </w:rPr>
              <w:t xml:space="preserve">transactions by the Company with </w:t>
            </w:r>
            <w:proofErr w:type="spellStart"/>
            <w:r w:rsidRPr="00422E1C">
              <w:rPr>
                <w:rFonts w:ascii="Book Antiqua" w:hAnsi="Book Antiqua"/>
                <w:sz w:val="22"/>
                <w:szCs w:val="22"/>
              </w:rPr>
              <w:t>Naubahar</w:t>
            </w:r>
            <w:proofErr w:type="spellEnd"/>
            <w:r w:rsidRPr="00422E1C">
              <w:rPr>
                <w:rFonts w:ascii="Book Antiqua" w:hAnsi="Book Antiqua"/>
                <w:sz w:val="22"/>
                <w:szCs w:val="22"/>
              </w:rPr>
              <w:t xml:space="preserve"> and </w:t>
            </w:r>
            <w:r w:rsidRPr="008857B7">
              <w:rPr>
                <w:rFonts w:ascii="Book Antiqua" w:hAnsi="Book Antiqua"/>
                <w:sz w:val="22"/>
                <w:szCs w:val="22"/>
              </w:rPr>
              <w:t xml:space="preserve">by not disclosing the said material interest to the Board and by participating in the consideration and approval of the transaction with </w:t>
            </w:r>
            <w:proofErr w:type="spellStart"/>
            <w:r w:rsidRPr="008857B7">
              <w:rPr>
                <w:rFonts w:ascii="Book Antiqua" w:hAnsi="Book Antiqua"/>
                <w:sz w:val="22"/>
                <w:szCs w:val="22"/>
              </w:rPr>
              <w:t>Naubahar</w:t>
            </w:r>
            <w:proofErr w:type="spellEnd"/>
            <w:r w:rsidRPr="008857B7">
              <w:rPr>
                <w:rFonts w:ascii="Book Antiqua" w:hAnsi="Book Antiqua"/>
                <w:sz w:val="22"/>
                <w:szCs w:val="22"/>
              </w:rPr>
              <w:t xml:space="preserve">, these three Respondents, being directors of the Company have </w:t>
            </w:r>
            <w:r w:rsidRPr="00422E1C">
              <w:rPr>
                <w:rFonts w:ascii="Book Antiqua" w:hAnsi="Book Antiqua"/>
                <w:sz w:val="22"/>
                <w:szCs w:val="22"/>
              </w:rPr>
              <w:t>contravened the provision of Section 205 and Section 207 of the Act.</w:t>
            </w:r>
          </w:p>
          <w:p w:rsidR="00303827" w:rsidRDefault="00303827" w:rsidP="00DE1124">
            <w:pPr>
              <w:pStyle w:val="ListParagraph"/>
              <w:spacing w:line="276" w:lineRule="auto"/>
              <w:ind w:left="1080"/>
              <w:jc w:val="both"/>
              <w:rPr>
                <w:rFonts w:ascii="Book Antiqua" w:hAnsi="Book Antiqua"/>
                <w:sz w:val="18"/>
                <w:szCs w:val="22"/>
              </w:rPr>
            </w:pPr>
          </w:p>
          <w:p w:rsidR="00B508E9" w:rsidRPr="00B508E9" w:rsidRDefault="00B508E9" w:rsidP="00DE1124">
            <w:pPr>
              <w:pStyle w:val="ListParagraph"/>
              <w:spacing w:line="276" w:lineRule="auto"/>
              <w:ind w:left="1080"/>
              <w:jc w:val="both"/>
              <w:rPr>
                <w:rFonts w:ascii="Book Antiqua" w:hAnsi="Book Antiqua"/>
                <w:sz w:val="18"/>
                <w:szCs w:val="22"/>
              </w:rPr>
            </w:pPr>
          </w:p>
          <w:p w:rsidR="00303827" w:rsidRPr="001C0C6E" w:rsidRDefault="00303827" w:rsidP="00AD3922">
            <w:pPr>
              <w:pStyle w:val="ListParagraph"/>
              <w:numPr>
                <w:ilvl w:val="0"/>
                <w:numId w:val="8"/>
              </w:numPr>
              <w:spacing w:line="276" w:lineRule="auto"/>
              <w:ind w:left="634" w:hanging="634"/>
              <w:contextualSpacing w:val="0"/>
              <w:jc w:val="both"/>
              <w:rPr>
                <w:rFonts w:ascii="Book Antiqua" w:hAnsi="Book Antiqua"/>
                <w:sz w:val="22"/>
                <w:szCs w:val="22"/>
                <w:u w:val="single"/>
              </w:rPr>
            </w:pPr>
            <w:r w:rsidRPr="001C0C6E">
              <w:rPr>
                <w:rFonts w:ascii="Book Antiqua" w:hAnsi="Book Antiqua"/>
                <w:sz w:val="22"/>
                <w:szCs w:val="22"/>
                <w:u w:val="single"/>
              </w:rPr>
              <w:lastRenderedPageBreak/>
              <w:t>Insufficient Quorum and matter to be placed before general meeting:</w:t>
            </w:r>
          </w:p>
          <w:p w:rsidR="00303827" w:rsidRDefault="00303827" w:rsidP="00AD3922">
            <w:pPr>
              <w:pStyle w:val="ListParagraph"/>
              <w:spacing w:line="276" w:lineRule="auto"/>
              <w:ind w:left="634"/>
              <w:jc w:val="both"/>
              <w:rPr>
                <w:rFonts w:ascii="Book Antiqua" w:hAnsi="Book Antiqua"/>
                <w:sz w:val="22"/>
                <w:szCs w:val="22"/>
              </w:rPr>
            </w:pPr>
            <w:r>
              <w:rPr>
                <w:rFonts w:ascii="Book Antiqua" w:hAnsi="Book Antiqua"/>
                <w:sz w:val="22"/>
                <w:szCs w:val="22"/>
              </w:rPr>
              <w:t>M</w:t>
            </w:r>
            <w:r w:rsidRPr="001C0C6E">
              <w:rPr>
                <w:rFonts w:ascii="Book Antiqua" w:hAnsi="Book Antiqua"/>
                <w:sz w:val="22"/>
                <w:szCs w:val="22"/>
              </w:rPr>
              <w:t xml:space="preserve">inutes of meeting of </w:t>
            </w:r>
            <w:r>
              <w:rPr>
                <w:rFonts w:ascii="Book Antiqua" w:hAnsi="Book Antiqua"/>
                <w:sz w:val="22"/>
                <w:szCs w:val="22"/>
              </w:rPr>
              <w:t>the B</w:t>
            </w:r>
            <w:r w:rsidRPr="001C0C6E">
              <w:rPr>
                <w:rFonts w:ascii="Book Antiqua" w:hAnsi="Book Antiqua"/>
                <w:sz w:val="22"/>
                <w:szCs w:val="22"/>
              </w:rPr>
              <w:t xml:space="preserve">oard held on December 26, 2017 disclose that matter of transactions with associated companies,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and </w:t>
            </w:r>
            <w:proofErr w:type="spellStart"/>
            <w:r w:rsidRPr="001C0C6E">
              <w:rPr>
                <w:rFonts w:ascii="Book Antiqua" w:hAnsi="Book Antiqua"/>
                <w:sz w:val="22"/>
                <w:szCs w:val="22"/>
              </w:rPr>
              <w:t>Naubahar</w:t>
            </w:r>
            <w:proofErr w:type="spellEnd"/>
            <w:r w:rsidRPr="001C0C6E">
              <w:rPr>
                <w:rFonts w:ascii="Book Antiqua" w:hAnsi="Book Antiqua"/>
                <w:sz w:val="22"/>
                <w:szCs w:val="22"/>
              </w:rPr>
              <w:t xml:space="preserve">, was collectively placed before the Respondents to consider and approve. Considering six out of seven directors were interested in transactions with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Hence, the said six Respondents were required to refrain  from participation and voting in the meeting of the </w:t>
            </w:r>
            <w:r>
              <w:rPr>
                <w:rFonts w:ascii="Book Antiqua" w:hAnsi="Book Antiqua"/>
                <w:sz w:val="22"/>
                <w:szCs w:val="22"/>
              </w:rPr>
              <w:t>B</w:t>
            </w:r>
            <w:r w:rsidRPr="001C0C6E">
              <w:rPr>
                <w:rFonts w:ascii="Book Antiqua" w:hAnsi="Book Antiqua"/>
                <w:sz w:val="22"/>
                <w:szCs w:val="22"/>
              </w:rPr>
              <w:t xml:space="preserve">oard considering the nature of the said transactions, and therefore, the quorum of meeting in terms of Section 176 of the Act was not followed. </w:t>
            </w:r>
          </w:p>
          <w:p w:rsidR="00303827" w:rsidRPr="00B508E9" w:rsidRDefault="00303827" w:rsidP="00DE1124">
            <w:pPr>
              <w:pStyle w:val="ListParagraph"/>
              <w:spacing w:line="276" w:lineRule="auto"/>
              <w:ind w:left="1080"/>
              <w:jc w:val="both"/>
              <w:rPr>
                <w:rFonts w:ascii="Book Antiqua" w:hAnsi="Book Antiqua"/>
                <w:sz w:val="18"/>
                <w:szCs w:val="22"/>
              </w:rPr>
            </w:pPr>
          </w:p>
          <w:p w:rsidR="00303827" w:rsidRDefault="00303827" w:rsidP="00AD3922">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It </w:t>
            </w:r>
            <w:r>
              <w:rPr>
                <w:rFonts w:ascii="Book Antiqua" w:hAnsi="Book Antiqua"/>
                <w:sz w:val="22"/>
                <w:szCs w:val="22"/>
              </w:rPr>
              <w:t>was,</w:t>
            </w:r>
            <w:r w:rsidRPr="001C0C6E">
              <w:rPr>
                <w:rFonts w:ascii="Book Antiqua" w:hAnsi="Book Antiqua"/>
                <w:sz w:val="22"/>
                <w:szCs w:val="22"/>
              </w:rPr>
              <w:t xml:space="preserve"> however</w:t>
            </w:r>
            <w:r>
              <w:rPr>
                <w:rFonts w:ascii="Book Antiqua" w:hAnsi="Book Antiqua"/>
                <w:sz w:val="22"/>
                <w:szCs w:val="22"/>
              </w:rPr>
              <w:t>,</w:t>
            </w:r>
            <w:r w:rsidRPr="001C0C6E">
              <w:rPr>
                <w:rFonts w:ascii="Book Antiqua" w:hAnsi="Book Antiqua"/>
                <w:sz w:val="22"/>
                <w:szCs w:val="22"/>
              </w:rPr>
              <w:t xml:space="preserve"> noted that in case of </w:t>
            </w:r>
            <w:proofErr w:type="spellStart"/>
            <w:r w:rsidRPr="001C0C6E">
              <w:rPr>
                <w:rFonts w:ascii="Book Antiqua" w:hAnsi="Book Antiqua"/>
                <w:sz w:val="22"/>
                <w:szCs w:val="22"/>
              </w:rPr>
              <w:t>N</w:t>
            </w:r>
            <w:r>
              <w:rPr>
                <w:rFonts w:ascii="Book Antiqua" w:hAnsi="Book Antiqua"/>
                <w:sz w:val="22"/>
                <w:szCs w:val="22"/>
              </w:rPr>
              <w:t>a</w:t>
            </w:r>
            <w:r w:rsidRPr="001C0C6E">
              <w:rPr>
                <w:rFonts w:ascii="Book Antiqua" w:hAnsi="Book Antiqua"/>
                <w:sz w:val="22"/>
                <w:szCs w:val="22"/>
              </w:rPr>
              <w:t>ubahar</w:t>
            </w:r>
            <w:proofErr w:type="spellEnd"/>
            <w:r w:rsidRPr="001C0C6E">
              <w:rPr>
                <w:rFonts w:ascii="Book Antiqua" w:hAnsi="Book Antiqua"/>
                <w:sz w:val="22"/>
                <w:szCs w:val="22"/>
              </w:rPr>
              <w:t xml:space="preserve"> only three directors were interested however the minutes do not bifurcate the transactions being approved and present the cumulative balance for consideration and approval. Nevertheless, considering the submission of the Respondents that these are transactions with different companies and assertion by </w:t>
            </w:r>
            <w:r>
              <w:rPr>
                <w:rFonts w:ascii="Book Antiqua" w:hAnsi="Book Antiqua"/>
                <w:sz w:val="22"/>
                <w:szCs w:val="22"/>
              </w:rPr>
              <w:t xml:space="preserve">the </w:t>
            </w:r>
            <w:r w:rsidRPr="001C0C6E">
              <w:rPr>
                <w:rFonts w:ascii="Book Antiqua" w:hAnsi="Book Antiqua"/>
                <w:sz w:val="22"/>
                <w:szCs w:val="22"/>
              </w:rPr>
              <w:t xml:space="preserve">Respondents of complete quorum in terms of Section 176 in matter of transaction with </w:t>
            </w:r>
            <w:proofErr w:type="spellStart"/>
            <w:r w:rsidRPr="001C0C6E">
              <w:rPr>
                <w:rFonts w:ascii="Book Antiqua" w:hAnsi="Book Antiqua"/>
                <w:sz w:val="22"/>
                <w:szCs w:val="22"/>
              </w:rPr>
              <w:t>Naubahar</w:t>
            </w:r>
            <w:proofErr w:type="spellEnd"/>
            <w:r w:rsidRPr="001C0C6E">
              <w:rPr>
                <w:rFonts w:ascii="Book Antiqua" w:hAnsi="Book Antiqua"/>
                <w:sz w:val="22"/>
                <w:szCs w:val="22"/>
              </w:rPr>
              <w:t xml:space="preserve"> is plausible argument.</w:t>
            </w:r>
          </w:p>
          <w:p w:rsidR="00303827" w:rsidRPr="00B508E9" w:rsidRDefault="00303827" w:rsidP="00DE1124">
            <w:pPr>
              <w:pStyle w:val="ListParagraph"/>
              <w:spacing w:line="276" w:lineRule="auto"/>
              <w:ind w:left="1080"/>
              <w:jc w:val="both"/>
              <w:rPr>
                <w:rFonts w:ascii="Book Antiqua" w:hAnsi="Book Antiqua"/>
                <w:sz w:val="18"/>
                <w:szCs w:val="22"/>
              </w:rPr>
            </w:pPr>
          </w:p>
          <w:p w:rsidR="00303827" w:rsidRDefault="00303827" w:rsidP="00AD3922">
            <w:pPr>
              <w:pStyle w:val="ListParagraph"/>
              <w:spacing w:line="276" w:lineRule="auto"/>
              <w:ind w:left="634"/>
              <w:jc w:val="both"/>
              <w:rPr>
                <w:rFonts w:ascii="Book Antiqua" w:hAnsi="Book Antiqua"/>
                <w:sz w:val="22"/>
                <w:szCs w:val="22"/>
              </w:rPr>
            </w:pPr>
            <w:r w:rsidRPr="001C0C6E">
              <w:rPr>
                <w:rFonts w:ascii="Book Antiqua" w:hAnsi="Book Antiqua"/>
                <w:sz w:val="22"/>
                <w:szCs w:val="22"/>
              </w:rPr>
              <w:t xml:space="preserve">Therefore, based on the information provided by the Respondents inclusive of stated minutes, the presence of six interested directors participating and approving the transactions with </w:t>
            </w:r>
            <w:proofErr w:type="spellStart"/>
            <w:r>
              <w:rPr>
                <w:rFonts w:ascii="Book Antiqua" w:hAnsi="Book Antiqua"/>
                <w:sz w:val="22"/>
                <w:szCs w:val="22"/>
              </w:rPr>
              <w:t>Almoiz</w:t>
            </w:r>
            <w:proofErr w:type="spellEnd"/>
            <w:r w:rsidRPr="001C0C6E">
              <w:rPr>
                <w:rFonts w:ascii="Book Antiqua" w:hAnsi="Book Antiqua"/>
                <w:sz w:val="22"/>
                <w:szCs w:val="22"/>
              </w:rPr>
              <w:t xml:space="preserve"> is contravention of sub-section (1) of Section 207 of the Act. Moreover, </w:t>
            </w:r>
            <w:r>
              <w:rPr>
                <w:rFonts w:ascii="Book Antiqua" w:hAnsi="Book Antiqua"/>
                <w:sz w:val="22"/>
                <w:szCs w:val="22"/>
              </w:rPr>
              <w:t xml:space="preserve">since </w:t>
            </w:r>
            <w:r w:rsidRPr="001C0C6E">
              <w:rPr>
                <w:rFonts w:ascii="Book Antiqua" w:hAnsi="Book Antiqua"/>
                <w:sz w:val="22"/>
                <w:szCs w:val="22"/>
              </w:rPr>
              <w:t xml:space="preserve">presence and voting for approving the transactions with </w:t>
            </w:r>
            <w:proofErr w:type="spellStart"/>
            <w:r>
              <w:rPr>
                <w:rFonts w:ascii="Book Antiqua" w:hAnsi="Book Antiqua"/>
                <w:sz w:val="22"/>
                <w:szCs w:val="22"/>
              </w:rPr>
              <w:t>Almoiz</w:t>
            </w:r>
            <w:proofErr w:type="spellEnd"/>
            <w:r>
              <w:rPr>
                <w:rFonts w:ascii="Book Antiqua" w:hAnsi="Book Antiqua"/>
                <w:sz w:val="22"/>
                <w:szCs w:val="22"/>
              </w:rPr>
              <w:t xml:space="preserve">, </w:t>
            </w:r>
            <w:r w:rsidRPr="001C0C6E">
              <w:rPr>
                <w:rFonts w:ascii="Book Antiqua" w:hAnsi="Book Antiqua"/>
                <w:sz w:val="22"/>
                <w:szCs w:val="22"/>
              </w:rPr>
              <w:t>associated compan</w:t>
            </w:r>
            <w:r>
              <w:rPr>
                <w:rFonts w:ascii="Book Antiqua" w:hAnsi="Book Antiqua"/>
                <w:sz w:val="22"/>
                <w:szCs w:val="22"/>
              </w:rPr>
              <w:t>y,</w:t>
            </w:r>
            <w:r w:rsidRPr="001C0C6E">
              <w:rPr>
                <w:rFonts w:ascii="Book Antiqua" w:hAnsi="Book Antiqua"/>
                <w:sz w:val="22"/>
                <w:szCs w:val="22"/>
              </w:rPr>
              <w:t xml:space="preserve"> by six interested directors was void in terms of sub-Section (1) of Section 207 of the Act, therefore</w:t>
            </w:r>
            <w:r>
              <w:rPr>
                <w:rFonts w:ascii="Book Antiqua" w:hAnsi="Book Antiqua"/>
                <w:sz w:val="22"/>
                <w:szCs w:val="22"/>
              </w:rPr>
              <w:t>,</w:t>
            </w:r>
            <w:r w:rsidRPr="001C0C6E">
              <w:rPr>
                <w:rFonts w:ascii="Book Antiqua" w:hAnsi="Book Antiqua"/>
                <w:sz w:val="22"/>
                <w:szCs w:val="22"/>
              </w:rPr>
              <w:t xml:space="preserve"> presence of one </w:t>
            </w:r>
            <w:r>
              <w:rPr>
                <w:rFonts w:ascii="Book Antiqua" w:hAnsi="Book Antiqua"/>
                <w:sz w:val="22"/>
                <w:szCs w:val="22"/>
              </w:rPr>
              <w:t xml:space="preserve">director (the </w:t>
            </w:r>
            <w:r w:rsidRPr="001C0C6E">
              <w:rPr>
                <w:rFonts w:ascii="Book Antiqua" w:hAnsi="Book Antiqua"/>
                <w:sz w:val="22"/>
                <w:szCs w:val="22"/>
              </w:rPr>
              <w:t>independent director</w:t>
            </w:r>
            <w:r>
              <w:rPr>
                <w:rFonts w:ascii="Book Antiqua" w:hAnsi="Book Antiqua"/>
                <w:sz w:val="22"/>
                <w:szCs w:val="22"/>
              </w:rPr>
              <w:t>)</w:t>
            </w:r>
            <w:r w:rsidRPr="001C0C6E">
              <w:rPr>
                <w:rFonts w:ascii="Book Antiqua" w:hAnsi="Book Antiqua"/>
                <w:sz w:val="22"/>
                <w:szCs w:val="22"/>
              </w:rPr>
              <w:t xml:space="preserve"> in the stated meeting </w:t>
            </w:r>
            <w:r>
              <w:rPr>
                <w:rFonts w:ascii="Book Antiqua" w:hAnsi="Book Antiqua"/>
                <w:sz w:val="22"/>
                <w:szCs w:val="22"/>
              </w:rPr>
              <w:t>was</w:t>
            </w:r>
            <w:r w:rsidRPr="001C0C6E">
              <w:rPr>
                <w:rFonts w:ascii="Book Antiqua" w:hAnsi="Book Antiqua"/>
                <w:sz w:val="22"/>
                <w:szCs w:val="22"/>
              </w:rPr>
              <w:t xml:space="preserve"> not sufficient</w:t>
            </w:r>
            <w:r>
              <w:rPr>
                <w:rFonts w:ascii="Book Antiqua" w:hAnsi="Book Antiqua"/>
                <w:sz w:val="22"/>
                <w:szCs w:val="22"/>
              </w:rPr>
              <w:t>,</w:t>
            </w:r>
            <w:r w:rsidRPr="001C0C6E">
              <w:rPr>
                <w:rFonts w:ascii="Book Antiqua" w:hAnsi="Book Antiqua"/>
                <w:sz w:val="22"/>
                <w:szCs w:val="22"/>
              </w:rPr>
              <w:t xml:space="preserve"> in terms of sub-Section (1) of Section 176 of the Act</w:t>
            </w:r>
            <w:r>
              <w:rPr>
                <w:rFonts w:ascii="Book Antiqua" w:hAnsi="Book Antiqua"/>
                <w:sz w:val="22"/>
                <w:szCs w:val="22"/>
              </w:rPr>
              <w:t xml:space="preserve">, </w:t>
            </w:r>
            <w:r w:rsidRPr="001C0C6E">
              <w:rPr>
                <w:rFonts w:ascii="Book Antiqua" w:hAnsi="Book Antiqua"/>
                <w:sz w:val="22"/>
                <w:szCs w:val="22"/>
              </w:rPr>
              <w:t xml:space="preserve">to form quorum </w:t>
            </w:r>
            <w:r>
              <w:rPr>
                <w:rFonts w:ascii="Book Antiqua" w:hAnsi="Book Antiqua"/>
                <w:sz w:val="22"/>
                <w:szCs w:val="22"/>
              </w:rPr>
              <w:t>for Board</w:t>
            </w:r>
            <w:r w:rsidRPr="001C0C6E">
              <w:rPr>
                <w:rFonts w:ascii="Book Antiqua" w:hAnsi="Book Antiqua"/>
                <w:sz w:val="22"/>
                <w:szCs w:val="22"/>
              </w:rPr>
              <w:t xml:space="preserve"> meeting. In stated circumstances, the next recourse </w:t>
            </w:r>
            <w:r>
              <w:rPr>
                <w:rFonts w:ascii="Book Antiqua" w:hAnsi="Book Antiqua"/>
                <w:sz w:val="22"/>
                <w:szCs w:val="22"/>
              </w:rPr>
              <w:t xml:space="preserve">available </w:t>
            </w:r>
            <w:r w:rsidRPr="001C0C6E">
              <w:rPr>
                <w:rFonts w:ascii="Book Antiqua" w:hAnsi="Book Antiqua"/>
                <w:sz w:val="22"/>
                <w:szCs w:val="22"/>
              </w:rPr>
              <w:t xml:space="preserve">for </w:t>
            </w:r>
            <w:r>
              <w:rPr>
                <w:rFonts w:ascii="Book Antiqua" w:hAnsi="Book Antiqua"/>
                <w:sz w:val="22"/>
                <w:szCs w:val="22"/>
              </w:rPr>
              <w:t xml:space="preserve">the </w:t>
            </w:r>
            <w:r w:rsidRPr="001C0C6E">
              <w:rPr>
                <w:rFonts w:ascii="Book Antiqua" w:hAnsi="Book Antiqua"/>
                <w:sz w:val="22"/>
                <w:szCs w:val="22"/>
              </w:rPr>
              <w:t xml:space="preserve">Respondents </w:t>
            </w:r>
            <w:r>
              <w:rPr>
                <w:rFonts w:ascii="Book Antiqua" w:hAnsi="Book Antiqua"/>
                <w:sz w:val="22"/>
                <w:szCs w:val="22"/>
              </w:rPr>
              <w:t xml:space="preserve">was </w:t>
            </w:r>
            <w:r w:rsidRPr="001C0C6E">
              <w:rPr>
                <w:rFonts w:ascii="Book Antiqua" w:hAnsi="Book Antiqua"/>
                <w:sz w:val="22"/>
                <w:szCs w:val="22"/>
              </w:rPr>
              <w:t xml:space="preserve">to place the </w:t>
            </w:r>
            <w:r>
              <w:rPr>
                <w:rFonts w:ascii="Book Antiqua" w:hAnsi="Book Antiqua"/>
                <w:sz w:val="22"/>
                <w:szCs w:val="22"/>
              </w:rPr>
              <w:t xml:space="preserve">said </w:t>
            </w:r>
            <w:r w:rsidRPr="001C0C6E">
              <w:rPr>
                <w:rFonts w:ascii="Book Antiqua" w:hAnsi="Book Antiqua"/>
                <w:sz w:val="22"/>
                <w:szCs w:val="22"/>
              </w:rPr>
              <w:t xml:space="preserve">transactions with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before the shareholders in general meeting</w:t>
            </w:r>
            <w:r>
              <w:rPr>
                <w:rFonts w:ascii="Book Antiqua" w:hAnsi="Book Antiqua"/>
                <w:sz w:val="22"/>
                <w:szCs w:val="22"/>
              </w:rPr>
              <w:t xml:space="preserve">, </w:t>
            </w:r>
            <w:r w:rsidRPr="001C0C6E">
              <w:rPr>
                <w:rFonts w:ascii="Book Antiqua" w:hAnsi="Book Antiqua"/>
                <w:sz w:val="22"/>
                <w:szCs w:val="22"/>
              </w:rPr>
              <w:t>in terms of sub-Section (2) of Section 207 of the Act</w:t>
            </w:r>
            <w:r>
              <w:rPr>
                <w:rFonts w:ascii="Book Antiqua" w:hAnsi="Book Antiqua"/>
                <w:sz w:val="22"/>
                <w:szCs w:val="22"/>
              </w:rPr>
              <w:t>.</w:t>
            </w:r>
            <w:r w:rsidRPr="001C0C6E">
              <w:rPr>
                <w:rFonts w:ascii="Book Antiqua" w:hAnsi="Book Antiqua"/>
                <w:sz w:val="22"/>
                <w:szCs w:val="22"/>
              </w:rPr>
              <w:t xml:space="preserve"> It is rightly viewed by </w:t>
            </w:r>
            <w:r>
              <w:rPr>
                <w:rFonts w:ascii="Book Antiqua" w:hAnsi="Book Antiqua"/>
                <w:sz w:val="22"/>
                <w:szCs w:val="22"/>
              </w:rPr>
              <w:t xml:space="preserve">the </w:t>
            </w:r>
            <w:r w:rsidRPr="001C0C6E">
              <w:rPr>
                <w:rFonts w:ascii="Book Antiqua" w:hAnsi="Book Antiqua"/>
                <w:sz w:val="22"/>
                <w:szCs w:val="22"/>
              </w:rPr>
              <w:t xml:space="preserve">Respondent that Section 183 requires that board exercises its powers for managing the business of the company for such powers that are not otherwise restricted for purpose of seeking approval of shareholders by the Act, articles or special resolution. Considering that in view of insufficient quorum as stated above, appropriate forum for considering and approving the stated transactions with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was to seek approval of shareholder in general meeting. The Respondents, however, by approving the transaction with </w:t>
            </w:r>
            <w:proofErr w:type="spellStart"/>
            <w:r w:rsidRPr="001C0C6E">
              <w:rPr>
                <w:rFonts w:ascii="Book Antiqua" w:hAnsi="Book Antiqua"/>
                <w:sz w:val="22"/>
                <w:szCs w:val="22"/>
              </w:rPr>
              <w:t>Almoiz</w:t>
            </w:r>
            <w:proofErr w:type="spellEnd"/>
            <w:r w:rsidRPr="001C0C6E">
              <w:rPr>
                <w:rFonts w:ascii="Book Antiqua" w:hAnsi="Book Antiqua"/>
                <w:sz w:val="22"/>
                <w:szCs w:val="22"/>
              </w:rPr>
              <w:t xml:space="preserve"> in </w:t>
            </w:r>
            <w:r>
              <w:rPr>
                <w:rFonts w:ascii="Book Antiqua" w:hAnsi="Book Antiqua"/>
                <w:sz w:val="22"/>
                <w:szCs w:val="22"/>
              </w:rPr>
              <w:t xml:space="preserve">Board </w:t>
            </w:r>
            <w:r w:rsidRPr="001C0C6E">
              <w:rPr>
                <w:rFonts w:ascii="Book Antiqua" w:hAnsi="Book Antiqua"/>
                <w:sz w:val="22"/>
                <w:szCs w:val="22"/>
              </w:rPr>
              <w:t xml:space="preserve">meeting held on December 26, 2017 have exercised powers in contravention to </w:t>
            </w:r>
            <w:r>
              <w:rPr>
                <w:rFonts w:ascii="Book Antiqua" w:hAnsi="Book Antiqua"/>
                <w:sz w:val="22"/>
                <w:szCs w:val="22"/>
              </w:rPr>
              <w:t xml:space="preserve">the </w:t>
            </w:r>
            <w:r w:rsidRPr="001C0C6E">
              <w:rPr>
                <w:rFonts w:ascii="Book Antiqua" w:hAnsi="Book Antiqua"/>
                <w:sz w:val="22"/>
                <w:szCs w:val="22"/>
              </w:rPr>
              <w:t>requirements of sub-section (1) of Section 183 of the Act.</w:t>
            </w:r>
          </w:p>
          <w:p w:rsidR="00303827" w:rsidRPr="00B508E9" w:rsidRDefault="00303827" w:rsidP="00DE1124">
            <w:pPr>
              <w:pStyle w:val="ListParagraph"/>
              <w:spacing w:line="276" w:lineRule="auto"/>
              <w:ind w:left="0"/>
              <w:rPr>
                <w:rFonts w:ascii="Book Antiqua" w:hAnsi="Book Antiqua"/>
                <w:sz w:val="18"/>
                <w:szCs w:val="22"/>
              </w:rPr>
            </w:pPr>
          </w:p>
          <w:p w:rsidR="00303827" w:rsidRDefault="00303827" w:rsidP="00DE1124">
            <w:pPr>
              <w:pStyle w:val="ListParagraph"/>
              <w:spacing w:line="276" w:lineRule="auto"/>
              <w:ind w:left="0"/>
              <w:jc w:val="both"/>
              <w:rPr>
                <w:rFonts w:ascii="Book Antiqua" w:hAnsi="Book Antiqua"/>
                <w:sz w:val="22"/>
                <w:szCs w:val="22"/>
              </w:rPr>
            </w:pPr>
            <w:r>
              <w:rPr>
                <w:rFonts w:ascii="Book Antiqua" w:hAnsi="Book Antiqua"/>
                <w:sz w:val="22"/>
                <w:szCs w:val="22"/>
              </w:rPr>
              <w:t>In view of the foregoing, I hereby conclude that:</w:t>
            </w:r>
          </w:p>
          <w:p w:rsidR="00303827" w:rsidRPr="00422E1C" w:rsidRDefault="00303827" w:rsidP="00AD3922">
            <w:pPr>
              <w:pStyle w:val="ListParagraph"/>
              <w:numPr>
                <w:ilvl w:val="0"/>
                <w:numId w:val="21"/>
              </w:numPr>
              <w:spacing w:line="276" w:lineRule="auto"/>
              <w:ind w:left="492" w:hanging="141"/>
              <w:contextualSpacing w:val="0"/>
              <w:jc w:val="both"/>
              <w:rPr>
                <w:rFonts w:ascii="Book Antiqua" w:hAnsi="Book Antiqua"/>
                <w:sz w:val="22"/>
                <w:szCs w:val="22"/>
              </w:rPr>
            </w:pPr>
            <w:r w:rsidRPr="00422E1C">
              <w:rPr>
                <w:rFonts w:ascii="Book Antiqua" w:hAnsi="Book Antiqua"/>
                <w:sz w:val="22"/>
                <w:szCs w:val="22"/>
              </w:rPr>
              <w:lastRenderedPageBreak/>
              <w:t xml:space="preserve">With respect to the transaction executed by the Company with </w:t>
            </w:r>
            <w:proofErr w:type="spellStart"/>
            <w:r>
              <w:rPr>
                <w:rFonts w:ascii="Book Antiqua" w:hAnsi="Book Antiqua"/>
                <w:sz w:val="22"/>
                <w:szCs w:val="22"/>
              </w:rPr>
              <w:t>Almoiz</w:t>
            </w:r>
            <w:proofErr w:type="spellEnd"/>
            <w:r w:rsidRPr="00422E1C">
              <w:rPr>
                <w:rFonts w:ascii="Book Antiqua" w:hAnsi="Book Antiqua"/>
                <w:sz w:val="22"/>
                <w:szCs w:val="22"/>
              </w:rPr>
              <w:t>, an associated company/ related party</w:t>
            </w:r>
            <w:r>
              <w:rPr>
                <w:rFonts w:ascii="Book Antiqua" w:hAnsi="Book Antiqua"/>
                <w:sz w:val="22"/>
                <w:szCs w:val="22"/>
              </w:rPr>
              <w:t xml:space="preserve">; </w:t>
            </w:r>
            <w:r w:rsidRPr="00422E1C">
              <w:rPr>
                <w:rFonts w:ascii="Book Antiqua" w:hAnsi="Book Antiqua"/>
                <w:sz w:val="22"/>
                <w:szCs w:val="22"/>
              </w:rPr>
              <w:t>by not:</w:t>
            </w:r>
          </w:p>
          <w:p w:rsidR="00303827" w:rsidRDefault="00303827" w:rsidP="00B508E9">
            <w:pPr>
              <w:pStyle w:val="ListParagraph"/>
              <w:numPr>
                <w:ilvl w:val="0"/>
                <w:numId w:val="20"/>
              </w:numPr>
              <w:spacing w:line="276" w:lineRule="auto"/>
              <w:ind w:left="744" w:hanging="425"/>
              <w:contextualSpacing w:val="0"/>
              <w:jc w:val="both"/>
              <w:rPr>
                <w:rFonts w:ascii="Book Antiqua" w:hAnsi="Book Antiqua"/>
                <w:sz w:val="22"/>
                <w:szCs w:val="22"/>
              </w:rPr>
            </w:pPr>
            <w:r>
              <w:rPr>
                <w:rFonts w:ascii="Book Antiqua" w:hAnsi="Book Antiqua"/>
                <w:sz w:val="22"/>
                <w:szCs w:val="22"/>
              </w:rPr>
              <w:t xml:space="preserve">disclosing their respective interests in </w:t>
            </w:r>
            <w:proofErr w:type="spellStart"/>
            <w:r>
              <w:rPr>
                <w:rFonts w:ascii="Book Antiqua" w:hAnsi="Book Antiqua"/>
                <w:sz w:val="22"/>
                <w:szCs w:val="22"/>
              </w:rPr>
              <w:t>Almoiz</w:t>
            </w:r>
            <w:proofErr w:type="spellEnd"/>
            <w:r>
              <w:rPr>
                <w:rFonts w:ascii="Book Antiqua" w:hAnsi="Book Antiqua"/>
                <w:sz w:val="22"/>
                <w:szCs w:val="22"/>
              </w:rPr>
              <w:t xml:space="preserve">, in the form of directorship and shareholding therein, which I consider is material and by participating in the proceedings of the Board meeting relating to the consideration and approval of the transaction by the Company with </w:t>
            </w:r>
            <w:proofErr w:type="spellStart"/>
            <w:r>
              <w:rPr>
                <w:rFonts w:ascii="Book Antiqua" w:hAnsi="Book Antiqua"/>
                <w:sz w:val="22"/>
                <w:szCs w:val="22"/>
              </w:rPr>
              <w:t>Almoiz</w:t>
            </w:r>
            <w:proofErr w:type="spellEnd"/>
            <w:r>
              <w:rPr>
                <w:rFonts w:ascii="Book Antiqua" w:hAnsi="Book Antiqua"/>
                <w:sz w:val="22"/>
                <w:szCs w:val="22"/>
              </w:rPr>
              <w:t xml:space="preserve">; the six (6) directors of the Company namely; </w:t>
            </w:r>
            <w:r w:rsidRPr="00422E1C">
              <w:rPr>
                <w:rFonts w:ascii="Book Antiqua" w:hAnsi="Book Antiqua"/>
                <w:sz w:val="22"/>
                <w:szCs w:val="22"/>
              </w:rPr>
              <w:t>(</w:t>
            </w:r>
            <w:proofErr w:type="spellStart"/>
            <w:r w:rsidRPr="00422E1C">
              <w:rPr>
                <w:rFonts w:ascii="Book Antiqua" w:hAnsi="Book Antiqua"/>
                <w:sz w:val="22"/>
                <w:szCs w:val="22"/>
              </w:rPr>
              <w:t>i</w:t>
            </w:r>
            <w:proofErr w:type="spellEnd"/>
            <w:r w:rsidRPr="00422E1C">
              <w:rPr>
                <w:rFonts w:ascii="Book Antiqua" w:hAnsi="Book Antiqua"/>
                <w:sz w:val="22"/>
                <w:szCs w:val="22"/>
              </w:rPr>
              <w:t xml:space="preserve">) Mr. </w:t>
            </w:r>
            <w:r w:rsidR="00AD3922">
              <w:rPr>
                <w:rFonts w:ascii="Book Antiqua" w:hAnsi="Book Antiqua"/>
                <w:sz w:val="22"/>
                <w:szCs w:val="22"/>
              </w:rPr>
              <w:t>*****</w:t>
            </w:r>
            <w:r w:rsidRPr="00422E1C">
              <w:rPr>
                <w:rFonts w:ascii="Book Antiqua" w:hAnsi="Book Antiqua"/>
                <w:sz w:val="22"/>
                <w:szCs w:val="22"/>
              </w:rPr>
              <w:t xml:space="preserve">, (ii) Ms. </w:t>
            </w:r>
            <w:r w:rsidR="00AD3922">
              <w:rPr>
                <w:rFonts w:ascii="Book Antiqua" w:hAnsi="Book Antiqua"/>
                <w:sz w:val="22"/>
                <w:szCs w:val="22"/>
              </w:rPr>
              <w:t>*****</w:t>
            </w:r>
            <w:r w:rsidRPr="00422E1C">
              <w:rPr>
                <w:rFonts w:ascii="Book Antiqua" w:hAnsi="Book Antiqua"/>
                <w:sz w:val="22"/>
                <w:szCs w:val="22"/>
              </w:rPr>
              <w:t xml:space="preserve">, (iii) Mr. </w:t>
            </w:r>
            <w:r w:rsidR="00AD3922">
              <w:rPr>
                <w:rFonts w:ascii="Book Antiqua" w:hAnsi="Book Antiqua"/>
                <w:sz w:val="22"/>
                <w:szCs w:val="22"/>
              </w:rPr>
              <w:t>*****</w:t>
            </w:r>
            <w:r w:rsidRPr="00422E1C">
              <w:rPr>
                <w:rFonts w:ascii="Book Antiqua" w:hAnsi="Book Antiqua"/>
                <w:sz w:val="22"/>
                <w:szCs w:val="22"/>
              </w:rPr>
              <w:t xml:space="preserve">, (iv) Mr. </w:t>
            </w:r>
            <w:r w:rsidR="00AD3922">
              <w:rPr>
                <w:rFonts w:ascii="Book Antiqua" w:hAnsi="Book Antiqua"/>
                <w:sz w:val="22"/>
                <w:szCs w:val="22"/>
              </w:rPr>
              <w:t>*****</w:t>
            </w:r>
            <w:r w:rsidRPr="00422E1C">
              <w:rPr>
                <w:rFonts w:ascii="Book Antiqua" w:hAnsi="Book Antiqua"/>
                <w:sz w:val="22"/>
                <w:szCs w:val="22"/>
              </w:rPr>
              <w:t xml:space="preserve">, (v) Ms. </w:t>
            </w:r>
            <w:r w:rsidR="00AD3922">
              <w:rPr>
                <w:rFonts w:ascii="Book Antiqua" w:hAnsi="Book Antiqua"/>
                <w:sz w:val="22"/>
                <w:szCs w:val="22"/>
              </w:rPr>
              <w:t>*****</w:t>
            </w:r>
            <w:r w:rsidRPr="00422E1C">
              <w:rPr>
                <w:rFonts w:ascii="Book Antiqua" w:hAnsi="Book Antiqua"/>
                <w:sz w:val="22"/>
                <w:szCs w:val="22"/>
              </w:rPr>
              <w:t xml:space="preserve">, and (vi) Mr. </w:t>
            </w:r>
            <w:r w:rsidR="00AD3922">
              <w:rPr>
                <w:rFonts w:ascii="Book Antiqua" w:hAnsi="Book Antiqua"/>
                <w:sz w:val="22"/>
                <w:szCs w:val="22"/>
              </w:rPr>
              <w:t>*****</w:t>
            </w:r>
            <w:r w:rsidRPr="00422E1C">
              <w:rPr>
                <w:rFonts w:ascii="Book Antiqua" w:hAnsi="Book Antiqua"/>
                <w:sz w:val="22"/>
                <w:szCs w:val="22"/>
              </w:rPr>
              <w:t xml:space="preserve"> </w:t>
            </w:r>
            <w:r>
              <w:rPr>
                <w:rFonts w:ascii="Book Antiqua" w:hAnsi="Book Antiqua"/>
                <w:sz w:val="22"/>
                <w:szCs w:val="22"/>
              </w:rPr>
              <w:t xml:space="preserve">had </w:t>
            </w:r>
            <w:r w:rsidRPr="003F0245">
              <w:rPr>
                <w:rFonts w:ascii="Book Antiqua" w:hAnsi="Book Antiqua"/>
                <w:sz w:val="22"/>
                <w:szCs w:val="22"/>
              </w:rPr>
              <w:t>contravened the provisions of Sections 205 and 207 of the Act</w:t>
            </w:r>
            <w:r>
              <w:rPr>
                <w:rFonts w:ascii="Book Antiqua" w:hAnsi="Book Antiqua"/>
                <w:sz w:val="22"/>
                <w:szCs w:val="22"/>
              </w:rPr>
              <w:t xml:space="preserve"> and, therefore, are liable to be penalized; and</w:t>
            </w:r>
          </w:p>
          <w:p w:rsidR="00303827" w:rsidRPr="00422E1C" w:rsidRDefault="00303827" w:rsidP="00B508E9">
            <w:pPr>
              <w:pStyle w:val="ListParagraph"/>
              <w:numPr>
                <w:ilvl w:val="0"/>
                <w:numId w:val="20"/>
              </w:numPr>
              <w:spacing w:line="276" w:lineRule="auto"/>
              <w:ind w:left="744" w:hanging="425"/>
              <w:contextualSpacing w:val="0"/>
              <w:jc w:val="both"/>
              <w:rPr>
                <w:rFonts w:ascii="Book Antiqua" w:hAnsi="Book Antiqua"/>
                <w:sz w:val="22"/>
                <w:szCs w:val="22"/>
              </w:rPr>
            </w:pPr>
            <w:r>
              <w:rPr>
                <w:rFonts w:ascii="Book Antiqua" w:hAnsi="Book Antiqua"/>
                <w:sz w:val="22"/>
                <w:szCs w:val="22"/>
              </w:rPr>
              <w:t xml:space="preserve">obtaining approval by way of Special Resolution, in the absence of quorum for the Board meeting dated December 26, 2017, for the aforesaid transaction with </w:t>
            </w:r>
            <w:proofErr w:type="spellStart"/>
            <w:r>
              <w:rPr>
                <w:rFonts w:ascii="Book Antiqua" w:hAnsi="Book Antiqua"/>
                <w:sz w:val="22"/>
                <w:szCs w:val="22"/>
              </w:rPr>
              <w:t>Almoiz</w:t>
            </w:r>
            <w:proofErr w:type="spellEnd"/>
            <w:r>
              <w:rPr>
                <w:rFonts w:ascii="Book Antiqua" w:hAnsi="Book Antiqua"/>
                <w:sz w:val="22"/>
                <w:szCs w:val="22"/>
              </w:rPr>
              <w:t xml:space="preserve">, all the </w:t>
            </w:r>
            <w:r w:rsidRPr="003F0245">
              <w:rPr>
                <w:rFonts w:ascii="Book Antiqua" w:hAnsi="Book Antiqua"/>
                <w:sz w:val="22"/>
                <w:szCs w:val="22"/>
              </w:rPr>
              <w:t>Respondents, being directors of the Company</w:t>
            </w:r>
            <w:r>
              <w:rPr>
                <w:rFonts w:ascii="Book Antiqua" w:hAnsi="Book Antiqua"/>
                <w:sz w:val="22"/>
                <w:szCs w:val="22"/>
              </w:rPr>
              <w:t>,</w:t>
            </w:r>
            <w:r w:rsidRPr="003F0245">
              <w:rPr>
                <w:rFonts w:ascii="Book Antiqua" w:hAnsi="Book Antiqua"/>
                <w:sz w:val="22"/>
                <w:szCs w:val="22"/>
              </w:rPr>
              <w:t xml:space="preserve"> ha</w:t>
            </w:r>
            <w:r>
              <w:rPr>
                <w:rFonts w:ascii="Book Antiqua" w:hAnsi="Book Antiqua"/>
                <w:sz w:val="22"/>
                <w:szCs w:val="22"/>
              </w:rPr>
              <w:t>d</w:t>
            </w:r>
            <w:r w:rsidRPr="003F0245">
              <w:rPr>
                <w:rFonts w:ascii="Book Antiqua" w:hAnsi="Book Antiqua"/>
                <w:sz w:val="22"/>
                <w:szCs w:val="22"/>
              </w:rPr>
              <w:t xml:space="preserve"> contravened the provisions of </w:t>
            </w:r>
            <w:r w:rsidRPr="00422E1C">
              <w:rPr>
                <w:rFonts w:ascii="Book Antiqua" w:hAnsi="Book Antiqua"/>
                <w:sz w:val="22"/>
                <w:szCs w:val="22"/>
              </w:rPr>
              <w:t>Sections 176 and 183 of the Act and are liable to be penalized.</w:t>
            </w:r>
          </w:p>
          <w:p w:rsidR="00303827" w:rsidRPr="00582152" w:rsidRDefault="00303827" w:rsidP="00B508E9">
            <w:pPr>
              <w:pStyle w:val="ListParagraph"/>
              <w:numPr>
                <w:ilvl w:val="0"/>
                <w:numId w:val="20"/>
              </w:numPr>
              <w:spacing w:line="276" w:lineRule="auto"/>
              <w:ind w:left="744" w:hanging="425"/>
              <w:contextualSpacing w:val="0"/>
              <w:jc w:val="both"/>
              <w:rPr>
                <w:rFonts w:ascii="Book Antiqua" w:hAnsi="Book Antiqua"/>
                <w:sz w:val="22"/>
                <w:szCs w:val="22"/>
              </w:rPr>
            </w:pPr>
            <w:bookmarkStart w:id="4" w:name="_Hlk108561522"/>
            <w:r w:rsidRPr="00422E1C">
              <w:rPr>
                <w:rFonts w:ascii="Book Antiqua" w:hAnsi="Book Antiqua"/>
                <w:sz w:val="22"/>
                <w:szCs w:val="22"/>
              </w:rPr>
              <w:t xml:space="preserve">Hence, taking cognizance of the aforesaid established contraventions/ non-compliances, I in exercise of the powers conferred under Section 176, 205, 207 and 183 of the Act, hereby impose </w:t>
            </w:r>
            <w:r w:rsidR="00AD3922">
              <w:rPr>
                <w:rFonts w:ascii="Book Antiqua" w:hAnsi="Book Antiqua"/>
                <w:sz w:val="22"/>
                <w:szCs w:val="22"/>
              </w:rPr>
              <w:t xml:space="preserve">an </w:t>
            </w:r>
            <w:r w:rsidRPr="00422E1C">
              <w:rPr>
                <w:rFonts w:ascii="Book Antiqua" w:hAnsi="Book Antiqua"/>
                <w:sz w:val="22"/>
                <w:szCs w:val="22"/>
              </w:rPr>
              <w:t>aggregate</w:t>
            </w:r>
            <w:r>
              <w:rPr>
                <w:rFonts w:ascii="Book Antiqua" w:hAnsi="Book Antiqua"/>
                <w:sz w:val="22"/>
                <w:szCs w:val="22"/>
              </w:rPr>
              <w:t xml:space="preserve"> penalty </w:t>
            </w:r>
            <w:r w:rsidR="00AD3922">
              <w:rPr>
                <w:rFonts w:ascii="Book Antiqua" w:hAnsi="Book Antiqua"/>
                <w:sz w:val="22"/>
                <w:szCs w:val="22"/>
              </w:rPr>
              <w:t xml:space="preserve">of </w:t>
            </w:r>
            <w:r w:rsidR="00AD3922" w:rsidRPr="00AD3922">
              <w:rPr>
                <w:rFonts w:ascii="Book Antiqua" w:hAnsi="Book Antiqua"/>
                <w:b/>
                <w:sz w:val="22"/>
                <w:szCs w:val="22"/>
              </w:rPr>
              <w:t>Rs. 165,000 (Rupees One Lac Sixty Five Thousand)</w:t>
            </w:r>
            <w:r w:rsidR="00AD3922">
              <w:rPr>
                <w:rFonts w:ascii="Book Antiqua" w:hAnsi="Book Antiqua"/>
                <w:sz w:val="22"/>
                <w:szCs w:val="22"/>
              </w:rPr>
              <w:t xml:space="preserve"> </w:t>
            </w:r>
            <w:r>
              <w:rPr>
                <w:rFonts w:ascii="Book Antiqua" w:hAnsi="Book Antiqua"/>
                <w:sz w:val="22"/>
                <w:szCs w:val="22"/>
              </w:rPr>
              <w:t>on the Respondents</w:t>
            </w:r>
            <w:r w:rsidR="00B508E9">
              <w:rPr>
                <w:rFonts w:ascii="Book Antiqua" w:hAnsi="Book Antiqua"/>
                <w:sz w:val="22"/>
                <w:szCs w:val="22"/>
              </w:rPr>
              <w:t>.</w:t>
            </w:r>
          </w:p>
          <w:bookmarkEnd w:id="4"/>
          <w:p w:rsidR="00303827" w:rsidRPr="00B508E9" w:rsidRDefault="00303827" w:rsidP="00DE1124">
            <w:pPr>
              <w:spacing w:line="276" w:lineRule="auto"/>
              <w:jc w:val="both"/>
              <w:rPr>
                <w:rFonts w:ascii="Book Antiqua" w:hAnsi="Book Antiqua"/>
                <w:sz w:val="18"/>
                <w:szCs w:val="22"/>
              </w:rPr>
            </w:pPr>
          </w:p>
          <w:p w:rsidR="00303827" w:rsidRPr="00582152" w:rsidRDefault="00303827" w:rsidP="00AD3922">
            <w:pPr>
              <w:pStyle w:val="ListParagraph"/>
              <w:numPr>
                <w:ilvl w:val="0"/>
                <w:numId w:val="21"/>
              </w:numPr>
              <w:spacing w:line="276" w:lineRule="auto"/>
              <w:ind w:left="492" w:hanging="141"/>
              <w:contextualSpacing w:val="0"/>
              <w:jc w:val="both"/>
              <w:rPr>
                <w:rFonts w:ascii="Book Antiqua" w:hAnsi="Book Antiqua"/>
                <w:sz w:val="22"/>
                <w:szCs w:val="22"/>
              </w:rPr>
            </w:pPr>
            <w:r>
              <w:rPr>
                <w:rFonts w:ascii="Book Antiqua" w:hAnsi="Book Antiqua"/>
                <w:sz w:val="22"/>
                <w:szCs w:val="22"/>
              </w:rPr>
              <w:t xml:space="preserve">With respect to the transaction executed by the Company with </w:t>
            </w:r>
            <w:proofErr w:type="spellStart"/>
            <w:r>
              <w:rPr>
                <w:rFonts w:ascii="Book Antiqua" w:hAnsi="Book Antiqua"/>
                <w:sz w:val="22"/>
                <w:szCs w:val="22"/>
              </w:rPr>
              <w:t>Naubahar</w:t>
            </w:r>
            <w:proofErr w:type="spellEnd"/>
            <w:r>
              <w:rPr>
                <w:rFonts w:ascii="Book Antiqua" w:hAnsi="Book Antiqua"/>
                <w:sz w:val="22"/>
                <w:szCs w:val="22"/>
              </w:rPr>
              <w:t>, an associated company/ related party, it is stated that by not:</w:t>
            </w:r>
          </w:p>
          <w:p w:rsidR="00B508E9" w:rsidRDefault="00303827" w:rsidP="00B508E9">
            <w:pPr>
              <w:pStyle w:val="ListParagraph"/>
              <w:numPr>
                <w:ilvl w:val="0"/>
                <w:numId w:val="22"/>
              </w:numPr>
              <w:spacing w:line="276" w:lineRule="auto"/>
              <w:ind w:left="744" w:hanging="425"/>
              <w:contextualSpacing w:val="0"/>
              <w:jc w:val="both"/>
              <w:rPr>
                <w:rFonts w:ascii="Book Antiqua" w:hAnsi="Book Antiqua"/>
                <w:sz w:val="22"/>
                <w:szCs w:val="22"/>
              </w:rPr>
            </w:pPr>
            <w:r>
              <w:rPr>
                <w:rFonts w:ascii="Book Antiqua" w:hAnsi="Book Antiqua"/>
                <w:sz w:val="22"/>
                <w:szCs w:val="22"/>
              </w:rPr>
              <w:t xml:space="preserve">disclosing their respective interest in </w:t>
            </w:r>
            <w:proofErr w:type="spellStart"/>
            <w:r>
              <w:rPr>
                <w:rFonts w:ascii="Book Antiqua" w:hAnsi="Book Antiqua"/>
                <w:sz w:val="22"/>
                <w:szCs w:val="22"/>
              </w:rPr>
              <w:t>Naubahar</w:t>
            </w:r>
            <w:proofErr w:type="spellEnd"/>
            <w:r>
              <w:rPr>
                <w:rFonts w:ascii="Book Antiqua" w:hAnsi="Book Antiqua"/>
                <w:sz w:val="22"/>
                <w:szCs w:val="22"/>
              </w:rPr>
              <w:t xml:space="preserve"> in the form of directorship and shareholding therein, which I, consider is material, and by participating in the proceedings of the Board meeting relating to the consideration and approval of the transaction by the Company with </w:t>
            </w:r>
            <w:proofErr w:type="spellStart"/>
            <w:r>
              <w:rPr>
                <w:rFonts w:ascii="Book Antiqua" w:hAnsi="Book Antiqua"/>
                <w:sz w:val="22"/>
                <w:szCs w:val="22"/>
              </w:rPr>
              <w:t>Naubahar</w:t>
            </w:r>
            <w:proofErr w:type="spellEnd"/>
            <w:r>
              <w:rPr>
                <w:rFonts w:ascii="Book Antiqua" w:hAnsi="Book Antiqua"/>
                <w:sz w:val="22"/>
                <w:szCs w:val="22"/>
              </w:rPr>
              <w:t xml:space="preserve">; three (3) directors of the Company namely; </w:t>
            </w:r>
            <w:r w:rsidRPr="00AF01C1">
              <w:rPr>
                <w:rFonts w:ascii="Book Antiqua" w:hAnsi="Book Antiqua"/>
                <w:sz w:val="22"/>
                <w:szCs w:val="22"/>
              </w:rPr>
              <w:t>(</w:t>
            </w:r>
            <w:proofErr w:type="spellStart"/>
            <w:r w:rsidRPr="00AF01C1">
              <w:rPr>
                <w:rFonts w:ascii="Book Antiqua" w:hAnsi="Book Antiqua"/>
                <w:sz w:val="22"/>
                <w:szCs w:val="22"/>
              </w:rPr>
              <w:t>i</w:t>
            </w:r>
            <w:proofErr w:type="spellEnd"/>
            <w:r w:rsidRPr="00AF01C1">
              <w:rPr>
                <w:rFonts w:ascii="Book Antiqua" w:hAnsi="Book Antiqua"/>
                <w:sz w:val="22"/>
                <w:szCs w:val="22"/>
              </w:rPr>
              <w:t xml:space="preserve">) Mr. </w:t>
            </w:r>
            <w:r w:rsidR="00AD3922">
              <w:rPr>
                <w:rFonts w:ascii="Book Antiqua" w:hAnsi="Book Antiqua"/>
                <w:sz w:val="22"/>
                <w:szCs w:val="22"/>
              </w:rPr>
              <w:t>*****</w:t>
            </w:r>
            <w:r w:rsidRPr="00AF01C1">
              <w:rPr>
                <w:rFonts w:ascii="Book Antiqua" w:hAnsi="Book Antiqua"/>
                <w:sz w:val="22"/>
                <w:szCs w:val="22"/>
              </w:rPr>
              <w:t xml:space="preserve">, (ii) Ms. </w:t>
            </w:r>
            <w:r w:rsidR="00AD3922">
              <w:rPr>
                <w:rFonts w:ascii="Book Antiqua" w:hAnsi="Book Antiqua"/>
                <w:sz w:val="22"/>
                <w:szCs w:val="22"/>
              </w:rPr>
              <w:t>*****</w:t>
            </w:r>
            <w:r w:rsidRPr="00AF01C1">
              <w:rPr>
                <w:rFonts w:ascii="Book Antiqua" w:hAnsi="Book Antiqua"/>
                <w:sz w:val="22"/>
                <w:szCs w:val="22"/>
              </w:rPr>
              <w:t xml:space="preserve">, (iii) Mr. </w:t>
            </w:r>
            <w:r w:rsidR="00AD3922">
              <w:rPr>
                <w:rFonts w:ascii="Book Antiqua" w:hAnsi="Book Antiqua"/>
                <w:sz w:val="22"/>
                <w:szCs w:val="22"/>
              </w:rPr>
              <w:t>*****</w:t>
            </w:r>
            <w:r w:rsidRPr="00AF01C1">
              <w:rPr>
                <w:rFonts w:ascii="Book Antiqua" w:hAnsi="Book Antiqua"/>
                <w:sz w:val="22"/>
                <w:szCs w:val="22"/>
              </w:rPr>
              <w:t xml:space="preserve">, </w:t>
            </w:r>
            <w:r>
              <w:rPr>
                <w:rFonts w:ascii="Book Antiqua" w:hAnsi="Book Antiqua"/>
                <w:sz w:val="22"/>
                <w:szCs w:val="22"/>
              </w:rPr>
              <w:t xml:space="preserve">had </w:t>
            </w:r>
            <w:r w:rsidRPr="003F0245">
              <w:rPr>
                <w:rFonts w:ascii="Book Antiqua" w:hAnsi="Book Antiqua"/>
                <w:sz w:val="22"/>
                <w:szCs w:val="22"/>
              </w:rPr>
              <w:t>contravened the provisions of Sections 205 and 207 of the Act</w:t>
            </w:r>
            <w:r>
              <w:rPr>
                <w:rFonts w:ascii="Book Antiqua" w:hAnsi="Book Antiqua"/>
                <w:sz w:val="22"/>
                <w:szCs w:val="22"/>
              </w:rPr>
              <w:t xml:space="preserve"> and therefore, are liable to be penalized.</w:t>
            </w:r>
          </w:p>
          <w:p w:rsidR="00303827" w:rsidRPr="00B508E9" w:rsidRDefault="00303827" w:rsidP="00B508E9">
            <w:pPr>
              <w:pStyle w:val="ListParagraph"/>
              <w:numPr>
                <w:ilvl w:val="0"/>
                <w:numId w:val="22"/>
              </w:numPr>
              <w:spacing w:line="276" w:lineRule="auto"/>
              <w:ind w:left="744" w:hanging="425"/>
              <w:contextualSpacing w:val="0"/>
              <w:jc w:val="both"/>
              <w:rPr>
                <w:rFonts w:ascii="Book Antiqua" w:hAnsi="Book Antiqua"/>
                <w:sz w:val="22"/>
                <w:szCs w:val="22"/>
              </w:rPr>
            </w:pPr>
            <w:r w:rsidRPr="00B508E9">
              <w:rPr>
                <w:rFonts w:ascii="Book Antiqua" w:hAnsi="Book Antiqua"/>
                <w:sz w:val="22"/>
                <w:szCs w:val="22"/>
              </w:rPr>
              <w:t xml:space="preserve">Hence, taking cognizance of the aforesaid established contraventions/ non-compliances; I, in exercise of the powers conferred under Section 205 and 207 of the Act, hereby impose aggregate penalty </w:t>
            </w:r>
            <w:r w:rsidR="00B508E9" w:rsidRPr="00B508E9">
              <w:rPr>
                <w:rFonts w:ascii="Book Antiqua" w:hAnsi="Book Antiqua"/>
                <w:sz w:val="22"/>
                <w:szCs w:val="22"/>
              </w:rPr>
              <w:t xml:space="preserve">of </w:t>
            </w:r>
            <w:r w:rsidR="00B508E9" w:rsidRPr="00B508E9">
              <w:rPr>
                <w:rFonts w:ascii="Book Antiqua" w:hAnsi="Book Antiqua"/>
                <w:b/>
                <w:sz w:val="22"/>
                <w:szCs w:val="22"/>
              </w:rPr>
              <w:t>Rs. 30,000 (Rupees Thirty Thousand)</w:t>
            </w:r>
            <w:r w:rsidR="00B508E9" w:rsidRPr="00B508E9">
              <w:rPr>
                <w:rFonts w:ascii="Book Antiqua" w:hAnsi="Book Antiqua"/>
                <w:sz w:val="22"/>
                <w:szCs w:val="22"/>
              </w:rPr>
              <w:t xml:space="preserve"> on the Respondents.  </w:t>
            </w:r>
          </w:p>
          <w:p w:rsidR="00F604C5" w:rsidRPr="00B508E9" w:rsidRDefault="00F604C5" w:rsidP="00DE1124">
            <w:pPr>
              <w:pStyle w:val="ListParagraph"/>
              <w:spacing w:line="276" w:lineRule="auto"/>
              <w:ind w:left="0"/>
              <w:contextualSpacing w:val="0"/>
              <w:jc w:val="both"/>
              <w:rPr>
                <w:rFonts w:ascii="Book Antiqua" w:hAnsi="Book Antiqua" w:cs="Times New Roman"/>
                <w:sz w:val="18"/>
                <w:szCs w:val="22"/>
              </w:rPr>
            </w:pPr>
          </w:p>
          <w:p w:rsidR="00213C34" w:rsidRPr="00F604C5" w:rsidRDefault="00B508E9" w:rsidP="00DE1124">
            <w:pPr>
              <w:spacing w:line="276" w:lineRule="auto"/>
              <w:jc w:val="both"/>
              <w:rPr>
                <w:rFonts w:ascii="Book Antiqua" w:hAnsi="Book Antiqua" w:cs="Times New Roman"/>
                <w:sz w:val="22"/>
                <w:szCs w:val="22"/>
              </w:rPr>
            </w:pPr>
            <w:r w:rsidRPr="001C0C6E">
              <w:rPr>
                <w:rFonts w:ascii="Book Antiqua" w:hAnsi="Book Antiqua"/>
                <w:sz w:val="22"/>
                <w:szCs w:val="22"/>
              </w:rPr>
              <w:t>Nothing in this Order may be deemed to prejudice the operation of any provision of the Ordinance or the Act providing for imposition of penalties in respect of any default, omission or violation of the Ordinance or the Act.</w:t>
            </w:r>
          </w:p>
        </w:tc>
      </w:tr>
      <w:tr w:rsidR="00FD6E1D" w:rsidRPr="00F604C5" w:rsidTr="00B508E9">
        <w:tc>
          <w:tcPr>
            <w:tcW w:w="2127" w:type="dxa"/>
          </w:tcPr>
          <w:p w:rsidR="00FD6E1D" w:rsidRPr="00B508E9" w:rsidRDefault="00FD6E1D" w:rsidP="00B508E9">
            <w:pPr>
              <w:pStyle w:val="NoSpacing"/>
              <w:numPr>
                <w:ilvl w:val="0"/>
                <w:numId w:val="1"/>
              </w:numPr>
              <w:spacing w:line="276" w:lineRule="auto"/>
              <w:ind w:left="340"/>
              <w:rPr>
                <w:rFonts w:ascii="Book Antiqua" w:hAnsi="Book Antiqua" w:cs="Times New Roman"/>
                <w:sz w:val="22"/>
                <w:szCs w:val="22"/>
              </w:rPr>
            </w:pPr>
            <w:r w:rsidRPr="00F604C5">
              <w:rPr>
                <w:rFonts w:ascii="Book Antiqua" w:hAnsi="Book Antiqua" w:cs="Times New Roman"/>
                <w:sz w:val="22"/>
                <w:szCs w:val="22"/>
              </w:rPr>
              <w:lastRenderedPageBreak/>
              <w:t>Penalty Imposed</w:t>
            </w:r>
          </w:p>
        </w:tc>
        <w:tc>
          <w:tcPr>
            <w:tcW w:w="8363" w:type="dxa"/>
          </w:tcPr>
          <w:p w:rsidR="00FD6E1D" w:rsidRPr="00F604C5" w:rsidRDefault="00F604C5" w:rsidP="00DE1124">
            <w:pPr>
              <w:spacing w:line="276" w:lineRule="auto"/>
              <w:rPr>
                <w:rFonts w:ascii="Book Antiqua" w:hAnsi="Book Antiqua" w:cs="Times New Roman"/>
                <w:sz w:val="22"/>
                <w:szCs w:val="22"/>
              </w:rPr>
            </w:pPr>
            <w:r w:rsidRPr="004E42C5">
              <w:rPr>
                <w:rFonts w:ascii="Book Antiqua" w:eastAsia="Calibri" w:hAnsi="Book Antiqua"/>
                <w:b/>
                <w:color w:val="000000" w:themeColor="text1"/>
                <w:sz w:val="22"/>
                <w:szCs w:val="22"/>
              </w:rPr>
              <w:t xml:space="preserve">Rs. </w:t>
            </w:r>
            <w:r w:rsidR="00582152">
              <w:rPr>
                <w:rFonts w:ascii="Book Antiqua" w:eastAsia="Calibri" w:hAnsi="Book Antiqua"/>
                <w:b/>
                <w:color w:val="000000" w:themeColor="text1"/>
                <w:sz w:val="22"/>
                <w:szCs w:val="22"/>
              </w:rPr>
              <w:t>195,000</w:t>
            </w:r>
            <w:r w:rsidRPr="004E42C5">
              <w:rPr>
                <w:rFonts w:ascii="Book Antiqua" w:eastAsia="Calibri" w:hAnsi="Book Antiqua"/>
                <w:b/>
                <w:color w:val="000000" w:themeColor="text1"/>
                <w:sz w:val="22"/>
                <w:szCs w:val="22"/>
              </w:rPr>
              <w:t xml:space="preserve">/- (Rupees </w:t>
            </w:r>
            <w:r>
              <w:rPr>
                <w:rFonts w:ascii="Book Antiqua" w:eastAsia="Calibri" w:hAnsi="Book Antiqua"/>
                <w:b/>
                <w:color w:val="000000" w:themeColor="text1"/>
                <w:sz w:val="22"/>
                <w:szCs w:val="22"/>
              </w:rPr>
              <w:t xml:space="preserve">One Hundred and </w:t>
            </w:r>
            <w:r w:rsidR="00582152">
              <w:rPr>
                <w:rFonts w:ascii="Book Antiqua" w:eastAsia="Calibri" w:hAnsi="Book Antiqua"/>
                <w:b/>
                <w:color w:val="000000" w:themeColor="text1"/>
                <w:sz w:val="22"/>
                <w:szCs w:val="22"/>
              </w:rPr>
              <w:t xml:space="preserve">Ninety five </w:t>
            </w:r>
            <w:r>
              <w:rPr>
                <w:rFonts w:ascii="Book Antiqua" w:eastAsia="Calibri" w:hAnsi="Book Antiqua"/>
                <w:b/>
                <w:color w:val="000000" w:themeColor="text1"/>
                <w:sz w:val="22"/>
                <w:szCs w:val="22"/>
              </w:rPr>
              <w:t xml:space="preserve">Thousand </w:t>
            </w:r>
            <w:r w:rsidRPr="004E42C5">
              <w:rPr>
                <w:rFonts w:ascii="Book Antiqua" w:eastAsia="Calibri" w:hAnsi="Book Antiqua"/>
                <w:b/>
                <w:color w:val="000000" w:themeColor="text1"/>
                <w:sz w:val="22"/>
                <w:szCs w:val="22"/>
              </w:rPr>
              <w:t>only</w:t>
            </w:r>
            <w:r w:rsidRPr="004E42C5">
              <w:rPr>
                <w:rFonts w:ascii="Book Antiqua" w:eastAsia="Calibri" w:hAnsi="Book Antiqua"/>
                <w:color w:val="000000" w:themeColor="text1"/>
                <w:sz w:val="22"/>
                <w:szCs w:val="22"/>
              </w:rPr>
              <w:t>)</w:t>
            </w:r>
          </w:p>
        </w:tc>
      </w:tr>
      <w:tr w:rsidR="00FD6E1D" w:rsidRPr="00F604C5" w:rsidTr="00B508E9">
        <w:tc>
          <w:tcPr>
            <w:tcW w:w="2127" w:type="dxa"/>
          </w:tcPr>
          <w:p w:rsidR="00FD6E1D" w:rsidRPr="00F604C5" w:rsidRDefault="00FD6E1D" w:rsidP="00DE1124">
            <w:pPr>
              <w:pStyle w:val="ListParagraph"/>
              <w:numPr>
                <w:ilvl w:val="0"/>
                <w:numId w:val="1"/>
              </w:numPr>
              <w:spacing w:line="276" w:lineRule="auto"/>
              <w:ind w:left="334"/>
              <w:jc w:val="both"/>
              <w:rPr>
                <w:rFonts w:ascii="Book Antiqua" w:hAnsi="Book Antiqua" w:cs="Times New Roman"/>
                <w:sz w:val="22"/>
                <w:szCs w:val="22"/>
              </w:rPr>
            </w:pPr>
            <w:r w:rsidRPr="00F604C5">
              <w:rPr>
                <w:rFonts w:ascii="Book Antiqua" w:hAnsi="Book Antiqua" w:cs="Times New Roman"/>
                <w:sz w:val="22"/>
                <w:szCs w:val="22"/>
              </w:rPr>
              <w:t>Current Status of Order</w:t>
            </w:r>
          </w:p>
        </w:tc>
        <w:tc>
          <w:tcPr>
            <w:tcW w:w="8363" w:type="dxa"/>
          </w:tcPr>
          <w:p w:rsidR="00FD6E1D" w:rsidRPr="00F604C5" w:rsidRDefault="00193FC3" w:rsidP="00DE1124">
            <w:pPr>
              <w:spacing w:line="276" w:lineRule="auto"/>
              <w:jc w:val="both"/>
              <w:rPr>
                <w:rFonts w:ascii="Book Antiqua" w:hAnsi="Book Antiqua" w:cs="Times New Roman"/>
                <w:sz w:val="22"/>
                <w:szCs w:val="22"/>
              </w:rPr>
            </w:pPr>
            <w:r>
              <w:rPr>
                <w:rFonts w:ascii="Book Antiqua" w:hAnsi="Book Antiqua" w:cs="Times New Roman"/>
                <w:sz w:val="22"/>
                <w:szCs w:val="22"/>
              </w:rPr>
              <w:t>The Respondents have</w:t>
            </w:r>
            <w:bookmarkStart w:id="5" w:name="_GoBack"/>
            <w:bookmarkEnd w:id="5"/>
            <w:r>
              <w:rPr>
                <w:rFonts w:ascii="Book Antiqua" w:hAnsi="Book Antiqua" w:cs="Times New Roman"/>
                <w:sz w:val="22"/>
                <w:szCs w:val="22"/>
              </w:rPr>
              <w:t xml:space="preserve"> filed an</w:t>
            </w:r>
            <w:r w:rsidR="006D6A98" w:rsidRPr="00F604C5">
              <w:rPr>
                <w:rFonts w:ascii="Book Antiqua" w:hAnsi="Book Antiqua" w:cs="Times New Roman"/>
                <w:sz w:val="22"/>
                <w:szCs w:val="22"/>
              </w:rPr>
              <w:t xml:space="preserve"> </w:t>
            </w:r>
            <w:r>
              <w:rPr>
                <w:rFonts w:ascii="Book Antiqua" w:hAnsi="Book Antiqua" w:cs="Times New Roman"/>
                <w:sz w:val="22"/>
                <w:szCs w:val="22"/>
              </w:rPr>
              <w:t>a</w:t>
            </w:r>
            <w:r w:rsidR="00FD6E1D" w:rsidRPr="00F604C5">
              <w:rPr>
                <w:rFonts w:ascii="Book Antiqua" w:hAnsi="Book Antiqua" w:cs="Times New Roman"/>
                <w:sz w:val="22"/>
                <w:szCs w:val="22"/>
              </w:rPr>
              <w:t xml:space="preserve">ppeal </w:t>
            </w:r>
            <w:r>
              <w:rPr>
                <w:rFonts w:ascii="Book Antiqua" w:hAnsi="Book Antiqua" w:cs="Times New Roman"/>
                <w:sz w:val="22"/>
                <w:szCs w:val="22"/>
              </w:rPr>
              <w:t>before the Appellate Bench of the Commission</w:t>
            </w:r>
            <w:r w:rsidR="00FD6E1D" w:rsidRPr="00F604C5">
              <w:rPr>
                <w:rFonts w:ascii="Book Antiqua" w:hAnsi="Book Antiqua" w:cs="Times New Roman"/>
                <w:sz w:val="22"/>
                <w:szCs w:val="22"/>
              </w:rPr>
              <w:t>.</w:t>
            </w:r>
          </w:p>
        </w:tc>
      </w:tr>
    </w:tbl>
    <w:p w:rsidR="007F33F3" w:rsidRPr="00F604C5" w:rsidRDefault="007F33F3" w:rsidP="00DE1124">
      <w:pPr>
        <w:spacing w:line="276" w:lineRule="auto"/>
        <w:ind w:firstLine="720"/>
        <w:jc w:val="both"/>
        <w:rPr>
          <w:rFonts w:ascii="Book Antiqua" w:hAnsi="Book Antiqua" w:cs="Times New Roman"/>
          <w:sz w:val="22"/>
          <w:szCs w:val="22"/>
        </w:rPr>
      </w:pPr>
    </w:p>
    <w:p w:rsidR="00C429B2" w:rsidRPr="00F604C5" w:rsidRDefault="00C429B2" w:rsidP="00DE1124">
      <w:pPr>
        <w:spacing w:line="276" w:lineRule="auto"/>
        <w:rPr>
          <w:rFonts w:ascii="Book Antiqua" w:hAnsi="Book Antiqua" w:cs="Times New Roman"/>
          <w:sz w:val="22"/>
          <w:szCs w:val="22"/>
        </w:rPr>
      </w:pPr>
    </w:p>
    <w:sectPr w:rsidR="00C429B2" w:rsidRPr="00F604C5" w:rsidSect="00B508E9">
      <w:headerReference w:type="default" r:id="rId7"/>
      <w:footerReference w:type="default" r:id="rId8"/>
      <w:pgSz w:w="11906" w:h="16838"/>
      <w:pgMar w:top="1440" w:right="1440" w:bottom="127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12D" w:rsidRDefault="005A012D" w:rsidP="007F33F3">
      <w:r>
        <w:separator/>
      </w:r>
    </w:p>
  </w:endnote>
  <w:endnote w:type="continuationSeparator" w:id="0">
    <w:p w:rsidR="005A012D" w:rsidRDefault="005A012D"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12D" w:rsidRDefault="005A012D" w:rsidP="007F33F3">
      <w:r>
        <w:separator/>
      </w:r>
    </w:p>
  </w:footnote>
  <w:footnote w:type="continuationSeparator" w:id="0">
    <w:p w:rsidR="005A012D" w:rsidRDefault="005A012D"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0E91147C"/>
    <w:multiLevelType w:val="hybridMultilevel"/>
    <w:tmpl w:val="FBB4CF8C"/>
    <w:lvl w:ilvl="0" w:tplc="FD6A745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7805B9"/>
    <w:multiLevelType w:val="hybridMultilevel"/>
    <w:tmpl w:val="8E56E26A"/>
    <w:lvl w:ilvl="0" w:tplc="71540364">
      <w:start w:val="1"/>
      <w:numFmt w:val="lowerRoman"/>
      <w:lvlText w:val="(%1)"/>
      <w:lvlJc w:val="left"/>
      <w:pPr>
        <w:ind w:left="114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826EB"/>
    <w:multiLevelType w:val="hybridMultilevel"/>
    <w:tmpl w:val="8B76CF9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AF068D6"/>
    <w:multiLevelType w:val="hybridMultilevel"/>
    <w:tmpl w:val="9BFC8E48"/>
    <w:lvl w:ilvl="0" w:tplc="BE3CA8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AFF3963"/>
    <w:multiLevelType w:val="hybridMultilevel"/>
    <w:tmpl w:val="A32ECAEE"/>
    <w:lvl w:ilvl="0" w:tplc="42F2B8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2"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F5E10"/>
    <w:multiLevelType w:val="hybridMultilevel"/>
    <w:tmpl w:val="C6400A0A"/>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5"/>
  </w:num>
  <w:num w:numId="5">
    <w:abstractNumId w:val="1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0"/>
  </w:num>
  <w:num w:numId="13">
    <w:abstractNumId w:val="18"/>
  </w:num>
  <w:num w:numId="14">
    <w:abstractNumId w:val="6"/>
  </w:num>
  <w:num w:numId="15">
    <w:abstractNumId w:val="16"/>
  </w:num>
  <w:num w:numId="16">
    <w:abstractNumId w:val="9"/>
  </w:num>
  <w:num w:numId="17">
    <w:abstractNumId w:val="20"/>
  </w:num>
  <w:num w:numId="18">
    <w:abstractNumId w:val="8"/>
  </w:num>
  <w:num w:numId="19">
    <w:abstractNumId w:val="7"/>
  </w:num>
  <w:num w:numId="20">
    <w:abstractNumId w:val="14"/>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0E36EA"/>
    <w:rsid w:val="001127B2"/>
    <w:rsid w:val="00130711"/>
    <w:rsid w:val="001459DF"/>
    <w:rsid w:val="00147622"/>
    <w:rsid w:val="00161A12"/>
    <w:rsid w:val="00161ABE"/>
    <w:rsid w:val="00162ACC"/>
    <w:rsid w:val="00177B50"/>
    <w:rsid w:val="00193FC3"/>
    <w:rsid w:val="001D1377"/>
    <w:rsid w:val="001E131E"/>
    <w:rsid w:val="002002B7"/>
    <w:rsid w:val="00202F2E"/>
    <w:rsid w:val="00213C34"/>
    <w:rsid w:val="00232B68"/>
    <w:rsid w:val="00253F20"/>
    <w:rsid w:val="00257956"/>
    <w:rsid w:val="002A5E46"/>
    <w:rsid w:val="002B3969"/>
    <w:rsid w:val="002C1608"/>
    <w:rsid w:val="002D7496"/>
    <w:rsid w:val="00303827"/>
    <w:rsid w:val="00314601"/>
    <w:rsid w:val="0032666A"/>
    <w:rsid w:val="00330790"/>
    <w:rsid w:val="0038799E"/>
    <w:rsid w:val="003A0195"/>
    <w:rsid w:val="003A76E4"/>
    <w:rsid w:val="003C01AF"/>
    <w:rsid w:val="00406E53"/>
    <w:rsid w:val="00447F72"/>
    <w:rsid w:val="00453B91"/>
    <w:rsid w:val="004A4F88"/>
    <w:rsid w:val="004C3976"/>
    <w:rsid w:val="00520FB0"/>
    <w:rsid w:val="00541FC8"/>
    <w:rsid w:val="005448BC"/>
    <w:rsid w:val="00573416"/>
    <w:rsid w:val="00582152"/>
    <w:rsid w:val="005A012D"/>
    <w:rsid w:val="005D1626"/>
    <w:rsid w:val="005D1DD2"/>
    <w:rsid w:val="005D5A6A"/>
    <w:rsid w:val="005F1525"/>
    <w:rsid w:val="00613502"/>
    <w:rsid w:val="0066173F"/>
    <w:rsid w:val="00661896"/>
    <w:rsid w:val="00676C58"/>
    <w:rsid w:val="006D6A98"/>
    <w:rsid w:val="006F24E1"/>
    <w:rsid w:val="006F33BE"/>
    <w:rsid w:val="00717CFF"/>
    <w:rsid w:val="00757157"/>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406AB"/>
    <w:rsid w:val="00963191"/>
    <w:rsid w:val="0098591D"/>
    <w:rsid w:val="009866C5"/>
    <w:rsid w:val="009A21F3"/>
    <w:rsid w:val="009E22B6"/>
    <w:rsid w:val="009F7602"/>
    <w:rsid w:val="00A31B95"/>
    <w:rsid w:val="00A5456F"/>
    <w:rsid w:val="00AA2072"/>
    <w:rsid w:val="00AB16A5"/>
    <w:rsid w:val="00AD3922"/>
    <w:rsid w:val="00AE5064"/>
    <w:rsid w:val="00B324FA"/>
    <w:rsid w:val="00B508E9"/>
    <w:rsid w:val="00B50B09"/>
    <w:rsid w:val="00B510EB"/>
    <w:rsid w:val="00B63388"/>
    <w:rsid w:val="00B82FE2"/>
    <w:rsid w:val="00BB2C3E"/>
    <w:rsid w:val="00C001ED"/>
    <w:rsid w:val="00C07E00"/>
    <w:rsid w:val="00C26D62"/>
    <w:rsid w:val="00C429B2"/>
    <w:rsid w:val="00C47181"/>
    <w:rsid w:val="00C9220B"/>
    <w:rsid w:val="00CC4639"/>
    <w:rsid w:val="00CD6207"/>
    <w:rsid w:val="00CF33A9"/>
    <w:rsid w:val="00CF45DE"/>
    <w:rsid w:val="00D03FB9"/>
    <w:rsid w:val="00D134AA"/>
    <w:rsid w:val="00D25CA1"/>
    <w:rsid w:val="00D5538B"/>
    <w:rsid w:val="00D63A7C"/>
    <w:rsid w:val="00D831E7"/>
    <w:rsid w:val="00DD56E1"/>
    <w:rsid w:val="00DE1124"/>
    <w:rsid w:val="00E334C5"/>
    <w:rsid w:val="00EA577D"/>
    <w:rsid w:val="00ED6926"/>
    <w:rsid w:val="00F421CF"/>
    <w:rsid w:val="00F604C5"/>
    <w:rsid w:val="00F6183A"/>
    <w:rsid w:val="00F73569"/>
    <w:rsid w:val="00F74156"/>
    <w:rsid w:val="00FB09A9"/>
    <w:rsid w:val="00FC436C"/>
    <w:rsid w:val="00FD6E1D"/>
    <w:rsid w:val="00FE3A8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6E7C4B1E"/>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iPriority w:val="99"/>
    <w:unhideWhenUsed/>
    <w:rsid w:val="007F33F3"/>
    <w:pPr>
      <w:tabs>
        <w:tab w:val="center" w:pos="4513"/>
        <w:tab w:val="right" w:pos="9026"/>
      </w:tabs>
    </w:pPr>
  </w:style>
  <w:style w:type="character" w:customStyle="1" w:styleId="HeaderChar">
    <w:name w:val="Header Char"/>
    <w:basedOn w:val="DefaultParagraphFont"/>
    <w:link w:val="Header"/>
    <w:uiPriority w:val="99"/>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3</cp:revision>
  <dcterms:created xsi:type="dcterms:W3CDTF">2022-10-18T05:04:00Z</dcterms:created>
  <dcterms:modified xsi:type="dcterms:W3CDTF">2022-10-19T05:21:00Z</dcterms:modified>
</cp:coreProperties>
</file>