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AEEF3" w:themeColor="accent5" w:themeTint="33"/>
  <w:body>
    <w:p w:rsidR="00B303F2" w:rsidRPr="00B72E94" w:rsidRDefault="00B303F2">
      <w:pPr>
        <w:spacing w:after="0" w:line="240" w:lineRule="auto"/>
        <w:jc w:val="both"/>
        <w:rPr>
          <w:rFonts w:eastAsia="Calibri" w:cstheme="minorHAnsi"/>
          <w:b/>
          <w:sz w:val="20"/>
          <w:szCs w:val="20"/>
          <w:u w:val="single"/>
        </w:rPr>
      </w:pPr>
    </w:p>
    <w:p w:rsidR="00B303F2" w:rsidRPr="00B72E94" w:rsidRDefault="001837CE">
      <w:pPr>
        <w:spacing w:after="0" w:line="240" w:lineRule="auto"/>
        <w:jc w:val="center"/>
        <w:rPr>
          <w:rFonts w:eastAsia="Calibri" w:cstheme="minorHAnsi"/>
          <w:b/>
          <w:sz w:val="20"/>
          <w:szCs w:val="20"/>
          <w:u w:val="single"/>
        </w:rPr>
      </w:pPr>
      <w:r w:rsidRPr="00B72E94">
        <w:rPr>
          <w:rFonts w:eastAsia="Calibri" w:cstheme="minorHAnsi"/>
          <w:b/>
          <w:i/>
          <w:sz w:val="20"/>
          <w:szCs w:val="20"/>
          <w:u w:val="single"/>
        </w:rPr>
        <w:t>Before Ali Azeem Ikram, Executive Director/HOD (Adjudication-I)</w:t>
      </w:r>
    </w:p>
    <w:p w:rsidR="00B303F2" w:rsidRPr="00B72E94" w:rsidRDefault="001837CE">
      <w:pPr>
        <w:spacing w:after="0" w:line="240" w:lineRule="auto"/>
        <w:jc w:val="center"/>
        <w:rPr>
          <w:rFonts w:eastAsia="Calibri" w:cstheme="minorHAnsi"/>
          <w:b/>
          <w:sz w:val="20"/>
          <w:szCs w:val="20"/>
          <w:u w:val="single"/>
        </w:rPr>
      </w:pPr>
      <w:r w:rsidRPr="00B72E94">
        <w:rPr>
          <w:rFonts w:eastAsia="Calibri" w:cstheme="minorHAnsi"/>
          <w:b/>
          <w:sz w:val="20"/>
          <w:szCs w:val="20"/>
          <w:u w:val="single"/>
        </w:rPr>
        <w:t>In the matter of Show Cause Notice issued to Continental Insurance Company Limited</w:t>
      </w:r>
    </w:p>
    <w:p w:rsidR="00B303F2" w:rsidRPr="00B72E94" w:rsidRDefault="00B303F2">
      <w:pPr>
        <w:spacing w:after="0" w:line="240" w:lineRule="auto"/>
        <w:jc w:val="center"/>
        <w:rPr>
          <w:rFonts w:eastAsia="Calibri" w:cstheme="minorHAnsi"/>
          <w:b/>
          <w:sz w:val="20"/>
          <w:szCs w:val="20"/>
          <w:u w:val="single"/>
        </w:rPr>
      </w:pPr>
    </w:p>
    <w:tbl>
      <w:tblPr>
        <w:tblW w:w="0" w:type="auto"/>
        <w:tblInd w:w="98" w:type="dxa"/>
        <w:tblCellMar>
          <w:left w:w="10" w:type="dxa"/>
          <w:right w:w="10" w:type="dxa"/>
        </w:tblCellMar>
        <w:tblLook w:val="0000" w:firstRow="0" w:lastRow="0" w:firstColumn="0" w:lastColumn="0" w:noHBand="0" w:noVBand="0"/>
      </w:tblPr>
      <w:tblGrid>
        <w:gridCol w:w="4590"/>
        <w:gridCol w:w="4500"/>
      </w:tblGrid>
      <w:tr w:rsidR="00B303F2" w:rsidRPr="00B72E94" w:rsidTr="006C1EC4">
        <w:tc>
          <w:tcPr>
            <w:tcW w:w="4590" w:type="dxa"/>
            <w:tcBorders>
              <w:top w:val="single" w:sz="4" w:space="0" w:color="000000"/>
              <w:left w:val="single" w:sz="0" w:space="0" w:color="000000"/>
              <w:bottom w:val="single" w:sz="4" w:space="0" w:color="000000"/>
              <w:right w:val="single" w:sz="0" w:space="0" w:color="000000"/>
            </w:tcBorders>
            <w:shd w:val="clear" w:color="auto" w:fill="DAEEF3" w:themeFill="accent5" w:themeFillTint="33"/>
            <w:tcMar>
              <w:left w:w="108" w:type="dxa"/>
              <w:right w:w="108" w:type="dxa"/>
            </w:tcMar>
            <w:vAlign w:val="center"/>
          </w:tcPr>
          <w:p w:rsidR="00B303F2" w:rsidRPr="00B72E94" w:rsidRDefault="001837CE">
            <w:pPr>
              <w:tabs>
                <w:tab w:val="left" w:pos="9450"/>
              </w:tabs>
              <w:spacing w:after="0" w:line="240" w:lineRule="auto"/>
              <w:ind w:right="75"/>
              <w:jc w:val="both"/>
              <w:rPr>
                <w:rFonts w:eastAsia="Calibri" w:cstheme="minorHAnsi"/>
                <w:sz w:val="20"/>
                <w:szCs w:val="20"/>
              </w:rPr>
            </w:pPr>
            <w:r w:rsidRPr="00B72E94">
              <w:rPr>
                <w:rFonts w:eastAsia="Calibri" w:cstheme="minorHAnsi"/>
                <w:sz w:val="20"/>
                <w:szCs w:val="20"/>
              </w:rPr>
              <w:t>Date of Hearing</w:t>
            </w:r>
          </w:p>
        </w:tc>
        <w:tc>
          <w:tcPr>
            <w:tcW w:w="4500" w:type="dxa"/>
            <w:tcBorders>
              <w:top w:val="single" w:sz="4" w:space="0" w:color="000000"/>
              <w:left w:val="single" w:sz="0" w:space="0" w:color="000000"/>
              <w:bottom w:val="single" w:sz="4" w:space="0" w:color="000000"/>
              <w:right w:val="single" w:sz="0" w:space="0" w:color="000000"/>
            </w:tcBorders>
            <w:shd w:val="clear" w:color="auto" w:fill="DAEEF3" w:themeFill="accent5" w:themeFillTint="33"/>
            <w:tcMar>
              <w:left w:w="108" w:type="dxa"/>
              <w:right w:w="108" w:type="dxa"/>
            </w:tcMar>
            <w:vAlign w:val="center"/>
          </w:tcPr>
          <w:p w:rsidR="00B303F2" w:rsidRPr="00B72E94" w:rsidRDefault="001837CE">
            <w:pPr>
              <w:tabs>
                <w:tab w:val="left" w:pos="9450"/>
              </w:tabs>
              <w:spacing w:after="0" w:line="240" w:lineRule="auto"/>
              <w:ind w:left="-13" w:right="29"/>
              <w:jc w:val="both"/>
              <w:rPr>
                <w:rFonts w:eastAsia="Calibri" w:cstheme="minorHAnsi"/>
                <w:sz w:val="20"/>
                <w:szCs w:val="20"/>
              </w:rPr>
            </w:pPr>
            <w:r w:rsidRPr="00B72E94">
              <w:rPr>
                <w:rFonts w:eastAsia="Calibri" w:cstheme="minorHAnsi"/>
                <w:sz w:val="20"/>
                <w:szCs w:val="20"/>
              </w:rPr>
              <w:t>August 27, 2020</w:t>
            </w:r>
          </w:p>
        </w:tc>
      </w:tr>
    </w:tbl>
    <w:p w:rsidR="00B303F2" w:rsidRPr="00B72E94" w:rsidRDefault="00B303F2">
      <w:pPr>
        <w:spacing w:after="0" w:line="240" w:lineRule="auto"/>
        <w:jc w:val="both"/>
        <w:rPr>
          <w:rFonts w:eastAsia="Calibri" w:cstheme="minorHAnsi"/>
          <w:b/>
          <w:sz w:val="20"/>
          <w:szCs w:val="20"/>
        </w:rPr>
      </w:pPr>
    </w:p>
    <w:p w:rsidR="00B303F2" w:rsidRPr="00B72E94" w:rsidRDefault="001837CE">
      <w:pPr>
        <w:spacing w:after="0" w:line="240" w:lineRule="auto"/>
        <w:jc w:val="center"/>
        <w:rPr>
          <w:rFonts w:eastAsia="Calibri" w:cstheme="minorHAnsi"/>
          <w:b/>
          <w:sz w:val="20"/>
          <w:szCs w:val="20"/>
          <w:u w:val="single"/>
        </w:rPr>
      </w:pPr>
      <w:r w:rsidRPr="00B72E94">
        <w:rPr>
          <w:rFonts w:eastAsia="Calibri" w:cstheme="minorHAnsi"/>
          <w:b/>
          <w:sz w:val="20"/>
          <w:szCs w:val="20"/>
          <w:u w:val="single"/>
        </w:rPr>
        <w:t>Order-Redacted Version</w:t>
      </w:r>
    </w:p>
    <w:p w:rsidR="00B303F2" w:rsidRPr="00B72E94" w:rsidRDefault="00B303F2">
      <w:pPr>
        <w:spacing w:after="0" w:line="240" w:lineRule="auto"/>
        <w:jc w:val="both"/>
        <w:rPr>
          <w:rFonts w:eastAsia="Calibri" w:cstheme="minorHAnsi"/>
          <w:sz w:val="20"/>
          <w:szCs w:val="20"/>
          <w:u w:val="single"/>
        </w:rPr>
      </w:pPr>
    </w:p>
    <w:p w:rsidR="00B303F2" w:rsidRPr="00B72E94" w:rsidRDefault="001837CE">
      <w:pPr>
        <w:spacing w:after="0" w:line="240" w:lineRule="auto"/>
        <w:ind w:firstLine="720"/>
        <w:jc w:val="both"/>
        <w:rPr>
          <w:rFonts w:eastAsia="Calibri" w:cstheme="minorHAnsi"/>
          <w:sz w:val="20"/>
          <w:szCs w:val="20"/>
        </w:rPr>
      </w:pPr>
      <w:r w:rsidRPr="00B72E94">
        <w:rPr>
          <w:rFonts w:eastAsia="Calibri" w:cstheme="minorHAnsi"/>
          <w:sz w:val="20"/>
          <w:szCs w:val="20"/>
        </w:rPr>
        <w:t>Order dated September 21, 2020 was passed by Executive Director/Head of Department (Adjudication-I) in the matter of Continental Insurance Company Limited. Relevant details are given as hereunder:</w:t>
      </w:r>
    </w:p>
    <w:p w:rsidR="00B303F2" w:rsidRPr="00B72E94" w:rsidRDefault="00B303F2">
      <w:pPr>
        <w:spacing w:after="0" w:line="240" w:lineRule="auto"/>
        <w:ind w:firstLine="720"/>
        <w:jc w:val="both"/>
        <w:rPr>
          <w:rFonts w:eastAsia="Calibri" w:cstheme="minorHAnsi"/>
          <w:sz w:val="20"/>
          <w:szCs w:val="20"/>
        </w:rPr>
      </w:pPr>
    </w:p>
    <w:tbl>
      <w:tblPr>
        <w:tblW w:w="0" w:type="auto"/>
        <w:tblInd w:w="98" w:type="dxa"/>
        <w:tblCellMar>
          <w:left w:w="10" w:type="dxa"/>
          <w:right w:w="10" w:type="dxa"/>
        </w:tblCellMar>
        <w:tblLook w:val="0000" w:firstRow="0" w:lastRow="0" w:firstColumn="0" w:lastColumn="0" w:noHBand="0" w:noVBand="0"/>
      </w:tblPr>
      <w:tblGrid>
        <w:gridCol w:w="2516"/>
        <w:gridCol w:w="6736"/>
      </w:tblGrid>
      <w:tr w:rsidR="00B303F2" w:rsidRPr="00B72E94" w:rsidTr="006C1EC4">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B303F2" w:rsidRPr="00B72E94" w:rsidRDefault="001837CE">
            <w:pPr>
              <w:spacing w:after="0" w:line="240" w:lineRule="auto"/>
              <w:jc w:val="center"/>
              <w:rPr>
                <w:rFonts w:eastAsia="Calibri" w:cstheme="minorHAnsi"/>
                <w:sz w:val="20"/>
                <w:szCs w:val="20"/>
              </w:rPr>
            </w:pPr>
            <w:r w:rsidRPr="00B72E94">
              <w:rPr>
                <w:rFonts w:eastAsia="Calibri" w:cstheme="minorHAnsi"/>
                <w:b/>
                <w:sz w:val="20"/>
                <w:szCs w:val="20"/>
              </w:rPr>
              <w:t>Nature</w:t>
            </w: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B303F2" w:rsidRPr="00B72E94" w:rsidRDefault="001837CE">
            <w:pPr>
              <w:spacing w:after="0" w:line="240" w:lineRule="auto"/>
              <w:jc w:val="center"/>
              <w:rPr>
                <w:rFonts w:eastAsia="Calibri" w:cstheme="minorHAnsi"/>
                <w:sz w:val="20"/>
                <w:szCs w:val="20"/>
              </w:rPr>
            </w:pPr>
            <w:r w:rsidRPr="00B72E94">
              <w:rPr>
                <w:rFonts w:eastAsia="Calibri" w:cstheme="minorHAnsi"/>
                <w:b/>
                <w:sz w:val="20"/>
                <w:szCs w:val="20"/>
              </w:rPr>
              <w:t>Details</w:t>
            </w:r>
          </w:p>
        </w:tc>
      </w:tr>
      <w:tr w:rsidR="00B303F2" w:rsidRPr="00B72E94" w:rsidTr="006C1EC4">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B303F2" w:rsidRPr="00B72E94" w:rsidRDefault="001837CE">
            <w:pPr>
              <w:numPr>
                <w:ilvl w:val="0"/>
                <w:numId w:val="1"/>
              </w:numPr>
              <w:spacing w:after="0" w:line="240" w:lineRule="auto"/>
              <w:ind w:left="334" w:hanging="334"/>
              <w:rPr>
                <w:rFonts w:eastAsia="Calibri" w:cstheme="minorHAnsi"/>
                <w:sz w:val="20"/>
                <w:szCs w:val="20"/>
              </w:rPr>
            </w:pPr>
            <w:r w:rsidRPr="00B72E94">
              <w:rPr>
                <w:rFonts w:eastAsia="Calibri" w:cstheme="minorHAnsi"/>
                <w:sz w:val="20"/>
                <w:szCs w:val="20"/>
              </w:rPr>
              <w:t>Date of Action</w:t>
            </w:r>
          </w:p>
          <w:p w:rsidR="00B303F2" w:rsidRPr="00B72E94" w:rsidRDefault="00B303F2">
            <w:pPr>
              <w:spacing w:after="0" w:line="240" w:lineRule="auto"/>
              <w:rPr>
                <w:rFonts w:eastAsia="Calibri" w:cstheme="minorHAnsi"/>
                <w:sz w:val="20"/>
                <w:szCs w:val="20"/>
              </w:rPr>
            </w:pP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B303F2" w:rsidRPr="00B72E94" w:rsidRDefault="001837CE">
            <w:pPr>
              <w:spacing w:after="0" w:line="240" w:lineRule="auto"/>
              <w:jc w:val="both"/>
              <w:rPr>
                <w:rFonts w:eastAsia="Calibri" w:cstheme="minorHAnsi"/>
                <w:sz w:val="20"/>
                <w:szCs w:val="20"/>
              </w:rPr>
            </w:pPr>
            <w:r w:rsidRPr="00B72E94">
              <w:rPr>
                <w:rFonts w:eastAsia="Calibri" w:cstheme="minorHAnsi"/>
                <w:sz w:val="20"/>
                <w:szCs w:val="20"/>
              </w:rPr>
              <w:t>Show Cause notice dated May 28, 2020</w:t>
            </w:r>
          </w:p>
        </w:tc>
      </w:tr>
      <w:tr w:rsidR="00B303F2" w:rsidRPr="00B72E94" w:rsidTr="006C1EC4">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B303F2" w:rsidRPr="00B72E94" w:rsidRDefault="001837CE">
            <w:pPr>
              <w:numPr>
                <w:ilvl w:val="0"/>
                <w:numId w:val="2"/>
              </w:numPr>
              <w:spacing w:after="0" w:line="240" w:lineRule="auto"/>
              <w:ind w:left="334" w:hanging="334"/>
              <w:rPr>
                <w:rFonts w:eastAsia="Calibri" w:cstheme="minorHAnsi"/>
                <w:sz w:val="20"/>
                <w:szCs w:val="20"/>
              </w:rPr>
            </w:pPr>
            <w:r w:rsidRPr="00B72E94">
              <w:rPr>
                <w:rFonts w:eastAsia="Calibri" w:cstheme="minorHAnsi"/>
                <w:sz w:val="20"/>
                <w:szCs w:val="20"/>
              </w:rPr>
              <w:t>Name of Company</w:t>
            </w:r>
          </w:p>
          <w:p w:rsidR="00B303F2" w:rsidRPr="00B72E94" w:rsidRDefault="00B303F2">
            <w:pPr>
              <w:spacing w:after="0" w:line="240" w:lineRule="auto"/>
              <w:rPr>
                <w:rFonts w:eastAsia="Calibri" w:cstheme="minorHAnsi"/>
                <w:sz w:val="20"/>
                <w:szCs w:val="20"/>
              </w:rPr>
            </w:pP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B303F2" w:rsidRPr="00B72E94" w:rsidRDefault="001837CE">
            <w:pPr>
              <w:spacing w:after="0" w:line="240" w:lineRule="auto"/>
              <w:jc w:val="both"/>
              <w:rPr>
                <w:rFonts w:eastAsia="Calibri" w:cstheme="minorHAnsi"/>
                <w:sz w:val="20"/>
                <w:szCs w:val="20"/>
              </w:rPr>
            </w:pPr>
            <w:r w:rsidRPr="00B72E94">
              <w:rPr>
                <w:rFonts w:eastAsia="Calibri" w:cstheme="minorHAnsi"/>
                <w:sz w:val="20"/>
                <w:szCs w:val="20"/>
              </w:rPr>
              <w:t>Continental Insurance Company Limited.</w:t>
            </w:r>
          </w:p>
        </w:tc>
      </w:tr>
      <w:tr w:rsidR="00B303F2" w:rsidRPr="00B72E94" w:rsidTr="006C1EC4">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B303F2" w:rsidRPr="00B72E94" w:rsidRDefault="001837CE">
            <w:pPr>
              <w:numPr>
                <w:ilvl w:val="0"/>
                <w:numId w:val="3"/>
              </w:numPr>
              <w:spacing w:after="0" w:line="240" w:lineRule="auto"/>
              <w:ind w:left="334" w:hanging="360"/>
              <w:rPr>
                <w:rFonts w:eastAsia="Calibri" w:cstheme="minorHAnsi"/>
                <w:sz w:val="20"/>
                <w:szCs w:val="20"/>
              </w:rPr>
            </w:pPr>
            <w:r w:rsidRPr="00B72E94">
              <w:rPr>
                <w:rFonts w:eastAsia="Calibri" w:cstheme="minorHAnsi"/>
                <w:sz w:val="20"/>
                <w:szCs w:val="20"/>
              </w:rPr>
              <w:t>Name of Individual*</w:t>
            </w:r>
          </w:p>
          <w:p w:rsidR="00B303F2" w:rsidRPr="00B72E94" w:rsidRDefault="00B303F2">
            <w:pPr>
              <w:spacing w:after="0" w:line="240" w:lineRule="auto"/>
              <w:rPr>
                <w:rFonts w:eastAsia="Calibri" w:cstheme="minorHAnsi"/>
                <w:sz w:val="20"/>
                <w:szCs w:val="20"/>
              </w:rPr>
            </w:pP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B303F2" w:rsidRPr="00B72E94" w:rsidRDefault="001837CE">
            <w:pPr>
              <w:spacing w:after="0" w:line="240" w:lineRule="auto"/>
              <w:jc w:val="both"/>
              <w:rPr>
                <w:rFonts w:eastAsia="Calibri" w:cstheme="minorHAnsi"/>
                <w:sz w:val="20"/>
                <w:szCs w:val="20"/>
              </w:rPr>
            </w:pPr>
            <w:r w:rsidRPr="00B72E94">
              <w:rPr>
                <w:rFonts w:eastAsia="Calibri" w:cstheme="minorHAnsi"/>
                <w:sz w:val="20"/>
                <w:szCs w:val="20"/>
              </w:rPr>
              <w:t>The proceedings were initiated against the Company i.e. Continental Insurance Company Limited and its board of directors.</w:t>
            </w:r>
          </w:p>
        </w:tc>
      </w:tr>
      <w:tr w:rsidR="00B303F2" w:rsidRPr="00B72E94" w:rsidTr="006C1EC4">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B303F2" w:rsidRPr="00B72E94" w:rsidRDefault="001837CE">
            <w:pPr>
              <w:numPr>
                <w:ilvl w:val="0"/>
                <w:numId w:val="4"/>
              </w:numPr>
              <w:spacing w:after="0" w:line="240" w:lineRule="auto"/>
              <w:ind w:left="334" w:hanging="334"/>
              <w:rPr>
                <w:rFonts w:eastAsia="Calibri" w:cstheme="minorHAnsi"/>
                <w:sz w:val="20"/>
                <w:szCs w:val="20"/>
              </w:rPr>
            </w:pPr>
            <w:r w:rsidRPr="00B72E94">
              <w:rPr>
                <w:rFonts w:eastAsia="Calibri" w:cstheme="minorHAnsi"/>
                <w:sz w:val="20"/>
                <w:szCs w:val="20"/>
              </w:rPr>
              <w:t>Nature of Offence</w:t>
            </w:r>
          </w:p>
          <w:p w:rsidR="00B303F2" w:rsidRPr="00B72E94" w:rsidRDefault="00B303F2">
            <w:pPr>
              <w:spacing w:after="0" w:line="240" w:lineRule="auto"/>
              <w:rPr>
                <w:rFonts w:eastAsia="Calibri" w:cstheme="minorHAnsi"/>
                <w:sz w:val="20"/>
                <w:szCs w:val="20"/>
              </w:rPr>
            </w:pP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B303F2" w:rsidRPr="00B72E94" w:rsidRDefault="001837CE" w:rsidP="007F196F">
            <w:pPr>
              <w:spacing w:after="0" w:line="240" w:lineRule="auto"/>
              <w:jc w:val="both"/>
              <w:rPr>
                <w:rFonts w:eastAsia="Calibri" w:cstheme="minorHAnsi"/>
                <w:sz w:val="20"/>
                <w:szCs w:val="20"/>
              </w:rPr>
            </w:pPr>
            <w:r w:rsidRPr="00B72E94">
              <w:rPr>
                <w:rFonts w:eastAsia="Calibri" w:cstheme="minorHAnsi"/>
                <w:sz w:val="20"/>
                <w:szCs w:val="20"/>
              </w:rPr>
              <w:t>Proceedings under Section 61 read with section 156 of the Insurance Ordinance, 2000.</w:t>
            </w:r>
          </w:p>
        </w:tc>
      </w:tr>
      <w:tr w:rsidR="00B303F2" w:rsidRPr="00B72E94" w:rsidTr="006C1EC4">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B303F2" w:rsidRPr="00B72E94" w:rsidRDefault="001837CE">
            <w:pPr>
              <w:numPr>
                <w:ilvl w:val="0"/>
                <w:numId w:val="5"/>
              </w:numPr>
              <w:spacing w:after="0" w:line="240" w:lineRule="auto"/>
              <w:ind w:left="334" w:hanging="360"/>
              <w:rPr>
                <w:rFonts w:eastAsia="Calibri" w:cstheme="minorHAnsi"/>
                <w:sz w:val="20"/>
                <w:szCs w:val="20"/>
              </w:rPr>
            </w:pPr>
            <w:r w:rsidRPr="00B72E94">
              <w:rPr>
                <w:rFonts w:eastAsia="Calibri" w:cstheme="minorHAnsi"/>
                <w:sz w:val="20"/>
                <w:szCs w:val="20"/>
              </w:rPr>
              <w:t>Action Taken</w:t>
            </w:r>
          </w:p>
          <w:p w:rsidR="00B303F2" w:rsidRPr="00B72E94" w:rsidRDefault="00B303F2">
            <w:pPr>
              <w:spacing w:after="0" w:line="240" w:lineRule="auto"/>
              <w:rPr>
                <w:rFonts w:eastAsia="Calibri" w:cstheme="minorHAnsi"/>
                <w:sz w:val="20"/>
                <w:szCs w:val="20"/>
              </w:rPr>
            </w:pPr>
            <w:bookmarkStart w:id="0" w:name="_GoBack"/>
            <w:bookmarkEnd w:id="0"/>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B303F2" w:rsidRPr="00B72E94" w:rsidRDefault="001837CE" w:rsidP="007F196F">
            <w:pPr>
              <w:spacing w:after="0" w:line="240" w:lineRule="auto"/>
              <w:jc w:val="both"/>
              <w:rPr>
                <w:rFonts w:eastAsia="Calibri" w:cstheme="minorHAnsi"/>
                <w:sz w:val="20"/>
                <w:szCs w:val="20"/>
              </w:rPr>
            </w:pPr>
            <w:r w:rsidRPr="00B72E94">
              <w:rPr>
                <w:rFonts w:eastAsia="Calibri" w:cstheme="minorHAnsi"/>
                <w:sz w:val="20"/>
                <w:szCs w:val="20"/>
              </w:rPr>
              <w:t>Key findings of default of Regulations were reported in the following manner:</w:t>
            </w:r>
          </w:p>
          <w:p w:rsidR="00B303F2" w:rsidRPr="00B72E94" w:rsidRDefault="00B303F2" w:rsidP="007F196F">
            <w:pPr>
              <w:spacing w:after="0" w:line="240" w:lineRule="auto"/>
              <w:jc w:val="both"/>
              <w:rPr>
                <w:rFonts w:eastAsia="Calibri" w:cstheme="minorHAnsi"/>
                <w:sz w:val="20"/>
                <w:szCs w:val="20"/>
              </w:rPr>
            </w:pPr>
          </w:p>
          <w:p w:rsidR="00B303F2" w:rsidRPr="00B72E94" w:rsidRDefault="00B303F2" w:rsidP="007F196F">
            <w:pPr>
              <w:spacing w:after="0" w:line="240" w:lineRule="auto"/>
              <w:jc w:val="both"/>
              <w:rPr>
                <w:rFonts w:eastAsia="Calibri" w:cstheme="minorHAnsi"/>
                <w:sz w:val="20"/>
                <w:szCs w:val="20"/>
              </w:rPr>
            </w:pPr>
          </w:p>
          <w:p w:rsidR="00B72E94" w:rsidRPr="00B72E94" w:rsidRDefault="00B72E94" w:rsidP="007F196F">
            <w:pPr>
              <w:spacing w:after="0" w:line="240" w:lineRule="auto"/>
              <w:ind w:right="-23"/>
              <w:jc w:val="both"/>
              <w:rPr>
                <w:rFonts w:eastAsia="Calibri" w:cstheme="minorHAnsi"/>
                <w:sz w:val="20"/>
                <w:szCs w:val="20"/>
              </w:rPr>
            </w:pPr>
            <w:r w:rsidRPr="00B72E94">
              <w:rPr>
                <w:rFonts w:eastAsia="Calibri" w:cstheme="minorHAnsi"/>
                <w:sz w:val="20"/>
                <w:szCs w:val="20"/>
              </w:rPr>
              <w:t>In terms of Section 61</w:t>
            </w:r>
            <w:r w:rsidRPr="00B72E94">
              <w:rPr>
                <w:rFonts w:cstheme="minorHAnsi"/>
                <w:sz w:val="20"/>
                <w:szCs w:val="20"/>
              </w:rPr>
              <w:t xml:space="preserve"> of the Ordinance, the Insurance Division directed the Company to provide the information/documents called for vide the examination letter dated October 18, 2019. However, </w:t>
            </w:r>
            <w:r w:rsidRPr="00B72E94">
              <w:rPr>
                <w:rFonts w:cstheme="minorHAnsi"/>
                <w:bCs/>
                <w:sz w:val="20"/>
                <w:szCs w:val="20"/>
              </w:rPr>
              <w:t xml:space="preserve">the Company failed to respond to the Notice under Section 61 of the Ordinance within the stipulated time of 7 working days despite issuance of reminder emails dated </w:t>
            </w:r>
            <w:r w:rsidRPr="00B72E94">
              <w:rPr>
                <w:rFonts w:cstheme="minorHAnsi"/>
                <w:sz w:val="20"/>
                <w:szCs w:val="20"/>
              </w:rPr>
              <w:t xml:space="preserve">January 3, 2020, January 21, 2020, and February 19, 2020. Therefore, the Respondents have </w:t>
            </w:r>
            <w:r w:rsidRPr="00B72E94">
              <w:rPr>
                <w:rFonts w:cstheme="minorHAnsi"/>
                <w:bCs/>
                <w:sz w:val="20"/>
                <w:szCs w:val="20"/>
              </w:rPr>
              <w:t>failed to comply with the direction dated January 2, 2020 issued under Section 61 of the Ordinance within the stipulated time period.</w:t>
            </w:r>
            <w:r w:rsidRPr="00B72E94">
              <w:rPr>
                <w:rFonts w:cstheme="minorHAnsi"/>
                <w:sz w:val="20"/>
                <w:szCs w:val="20"/>
              </w:rPr>
              <w:t xml:space="preserve"> The Company eventually submitted its response to the Insurance Division’s examination letter as late as on August 27, 2020 i.e. after expiry of more than eight months </w:t>
            </w:r>
            <w:r w:rsidR="00901108">
              <w:rPr>
                <w:rFonts w:cstheme="minorHAnsi"/>
                <w:sz w:val="20"/>
                <w:szCs w:val="20"/>
              </w:rPr>
              <w:t xml:space="preserve">and </w:t>
            </w:r>
            <w:r w:rsidRPr="00B72E94">
              <w:rPr>
                <w:rFonts w:cstheme="minorHAnsi"/>
                <w:sz w:val="20"/>
                <w:szCs w:val="20"/>
              </w:rPr>
              <w:t>after issuance of the Notice dated January 2, 2020.</w:t>
            </w:r>
            <w:r w:rsidRPr="00B72E94">
              <w:rPr>
                <w:rFonts w:eastAsia="Calibri" w:cstheme="minorHAnsi"/>
                <w:sz w:val="20"/>
                <w:szCs w:val="20"/>
              </w:rPr>
              <w:t xml:space="preserve"> </w:t>
            </w:r>
          </w:p>
          <w:p w:rsidR="00B72E94" w:rsidRPr="00B72E94" w:rsidRDefault="00B72E94" w:rsidP="007F196F">
            <w:pPr>
              <w:spacing w:after="0" w:line="240" w:lineRule="auto"/>
              <w:ind w:right="-23"/>
              <w:jc w:val="both"/>
              <w:rPr>
                <w:rFonts w:eastAsia="Calibri" w:cstheme="minorHAnsi"/>
                <w:sz w:val="20"/>
                <w:szCs w:val="20"/>
              </w:rPr>
            </w:pPr>
          </w:p>
          <w:p w:rsidR="00B303F2" w:rsidRDefault="00B72E94" w:rsidP="007F196F">
            <w:pPr>
              <w:spacing w:after="0" w:line="240" w:lineRule="auto"/>
              <w:jc w:val="both"/>
              <w:rPr>
                <w:rFonts w:eastAsia="Times New Roman" w:cstheme="minorHAnsi"/>
                <w:sz w:val="20"/>
                <w:szCs w:val="20"/>
              </w:rPr>
            </w:pPr>
            <w:r w:rsidRPr="00B72E94">
              <w:rPr>
                <w:rFonts w:eastAsia="Times New Roman" w:cstheme="minorHAnsi"/>
                <w:bCs/>
                <w:sz w:val="20"/>
                <w:szCs w:val="20"/>
              </w:rPr>
              <w:t xml:space="preserve">The Company vide letter dated August 27, 2020 conceded its non-compliance in the matter. The Respondents failed to comply with the provisions of Section 61 of the Ordinance despite the fact </w:t>
            </w:r>
            <w:r w:rsidRPr="00B72E94">
              <w:rPr>
                <w:rFonts w:eastAsia="Times New Roman" w:cstheme="minorHAnsi"/>
                <w:sz w:val="20"/>
                <w:szCs w:val="20"/>
              </w:rPr>
              <w:t>the Company was penalized on the similar violations of Section 61 of the Ordinance, in the recent past.</w:t>
            </w:r>
          </w:p>
          <w:p w:rsidR="001D6782" w:rsidRDefault="001D6782" w:rsidP="007F196F">
            <w:pPr>
              <w:spacing w:after="0" w:line="240" w:lineRule="auto"/>
              <w:jc w:val="both"/>
              <w:rPr>
                <w:rFonts w:eastAsia="Times New Roman" w:cstheme="minorHAnsi"/>
                <w:sz w:val="20"/>
                <w:szCs w:val="20"/>
              </w:rPr>
            </w:pPr>
          </w:p>
          <w:p w:rsidR="001D6782" w:rsidRDefault="001D6782" w:rsidP="007F196F">
            <w:pPr>
              <w:spacing w:after="0" w:line="240" w:lineRule="auto"/>
              <w:jc w:val="both"/>
              <w:rPr>
                <w:rFonts w:eastAsia="Times New Roman" w:cstheme="minorHAnsi"/>
                <w:sz w:val="20"/>
                <w:szCs w:val="20"/>
              </w:rPr>
            </w:pPr>
            <w:r w:rsidRPr="001D6782">
              <w:rPr>
                <w:rFonts w:eastAsia="Times New Roman" w:cstheme="minorHAnsi"/>
                <w:sz w:val="20"/>
                <w:szCs w:val="20"/>
              </w:rPr>
              <w:t>I have carefully examined the facts of the case in light of the applicable provisions of the law and have given due consideration to the written as well as verbal submissions and arguments of the Respondents/</w:t>
            </w:r>
            <w:r w:rsidR="0048656B" w:rsidRPr="001D6782">
              <w:rPr>
                <w:rFonts w:eastAsia="Times New Roman" w:cstheme="minorHAnsi"/>
                <w:sz w:val="20"/>
                <w:szCs w:val="20"/>
              </w:rPr>
              <w:t>Authorized</w:t>
            </w:r>
            <w:r w:rsidRPr="001D6782">
              <w:rPr>
                <w:rFonts w:eastAsia="Times New Roman" w:cstheme="minorHAnsi"/>
                <w:sz w:val="20"/>
                <w:szCs w:val="20"/>
              </w:rPr>
              <w:t xml:space="preserve"> Representative. In view of the facts narrated in the foregoing paras, I am of the view that the default of Section 61 of the Ordinance is established. Therefore, the fine as provided under Section 156 of the Ordinance can be imposed onto the Respondents i.e. the Company, its CEO and Directors.</w:t>
            </w:r>
          </w:p>
          <w:p w:rsidR="001D6782" w:rsidRDefault="001D6782" w:rsidP="007F196F">
            <w:pPr>
              <w:spacing w:after="0" w:line="240" w:lineRule="auto"/>
              <w:jc w:val="both"/>
              <w:rPr>
                <w:rFonts w:eastAsia="Times New Roman" w:cstheme="minorHAnsi"/>
                <w:sz w:val="20"/>
                <w:szCs w:val="20"/>
              </w:rPr>
            </w:pPr>
          </w:p>
          <w:p w:rsidR="001D6782" w:rsidRPr="001D6782" w:rsidRDefault="001D6782" w:rsidP="007F196F">
            <w:pPr>
              <w:spacing w:after="0" w:line="240" w:lineRule="auto"/>
              <w:jc w:val="both"/>
              <w:rPr>
                <w:rFonts w:eastAsia="Times New Roman" w:cstheme="minorHAnsi"/>
                <w:sz w:val="20"/>
                <w:szCs w:val="20"/>
              </w:rPr>
            </w:pPr>
            <w:r w:rsidRPr="001D6782">
              <w:rPr>
                <w:rFonts w:eastAsia="Times New Roman" w:cstheme="minorHAnsi"/>
                <w:sz w:val="20"/>
                <w:szCs w:val="20"/>
              </w:rPr>
              <w:t xml:space="preserve">In exercise of the powers conferred on me under Section 156 of the Ordinance, I, hereby impose a fine of </w:t>
            </w:r>
            <w:r w:rsidRPr="001D6782">
              <w:rPr>
                <w:rFonts w:eastAsia="Times New Roman" w:cstheme="minorHAnsi"/>
                <w:b/>
                <w:sz w:val="20"/>
                <w:szCs w:val="20"/>
              </w:rPr>
              <w:t xml:space="preserve">Rs. </w:t>
            </w:r>
            <w:r w:rsidRPr="001D6782">
              <w:rPr>
                <w:rFonts w:eastAsia="Times New Roman" w:cstheme="minorHAnsi"/>
                <w:b/>
                <w:sz w:val="20"/>
                <w:szCs w:val="20"/>
                <w:u w:val="single"/>
              </w:rPr>
              <w:t>200,000</w:t>
            </w:r>
            <w:r w:rsidRPr="001D6782">
              <w:rPr>
                <w:rFonts w:eastAsia="Times New Roman" w:cstheme="minorHAnsi"/>
                <w:b/>
                <w:sz w:val="20"/>
                <w:szCs w:val="20"/>
              </w:rPr>
              <w:t>/-</w:t>
            </w:r>
            <w:r w:rsidRPr="001D6782">
              <w:rPr>
                <w:rFonts w:eastAsia="Times New Roman" w:cstheme="minorHAnsi"/>
                <w:sz w:val="20"/>
                <w:szCs w:val="20"/>
              </w:rPr>
              <w:t xml:space="preserve"> (</w:t>
            </w:r>
            <w:r w:rsidRPr="001D6782">
              <w:rPr>
                <w:rFonts w:eastAsia="Times New Roman" w:cstheme="minorHAnsi"/>
                <w:b/>
                <w:sz w:val="20"/>
                <w:szCs w:val="20"/>
                <w:u w:val="single"/>
              </w:rPr>
              <w:t>Rupees Two Hundred Thousand Only</w:t>
            </w:r>
            <w:r w:rsidRPr="001D6782">
              <w:rPr>
                <w:rFonts w:eastAsia="Times New Roman" w:cstheme="minorHAnsi"/>
                <w:sz w:val="20"/>
                <w:szCs w:val="20"/>
              </w:rPr>
              <w:t xml:space="preserve">) on the Company on account of the default of Section 61 of the Ordinance, as mentioned in the above paras hereof. The Respondents are further warned that </w:t>
            </w:r>
            <w:r w:rsidRPr="001D6782">
              <w:rPr>
                <w:rFonts w:eastAsia="Times New Roman" w:cstheme="minorHAnsi"/>
                <w:sz w:val="20"/>
                <w:szCs w:val="20"/>
              </w:rPr>
              <w:lastRenderedPageBreak/>
              <w:t xml:space="preserve">in case of similar non-compliance strict action against the Respondents will be taken in future. </w:t>
            </w:r>
          </w:p>
          <w:p w:rsidR="001D6782" w:rsidRPr="00B72E94" w:rsidRDefault="001D6782" w:rsidP="007F196F">
            <w:pPr>
              <w:spacing w:after="0" w:line="240" w:lineRule="auto"/>
              <w:jc w:val="both"/>
              <w:rPr>
                <w:rFonts w:eastAsia="Times New Roman" w:cstheme="minorHAnsi"/>
                <w:sz w:val="20"/>
                <w:szCs w:val="20"/>
              </w:rPr>
            </w:pPr>
          </w:p>
          <w:p w:rsidR="00B303F2" w:rsidRPr="00B72E94" w:rsidRDefault="00B303F2" w:rsidP="007F196F">
            <w:pPr>
              <w:tabs>
                <w:tab w:val="left" w:pos="3124"/>
              </w:tabs>
              <w:spacing w:after="0" w:line="240" w:lineRule="auto"/>
              <w:ind w:right="-23"/>
              <w:jc w:val="both"/>
              <w:rPr>
                <w:rFonts w:eastAsia="Calibri" w:cstheme="minorHAnsi"/>
                <w:color w:val="000000"/>
                <w:sz w:val="20"/>
                <w:szCs w:val="20"/>
              </w:rPr>
            </w:pPr>
          </w:p>
          <w:p w:rsidR="00B303F2" w:rsidRPr="00B72E94" w:rsidRDefault="002135A9" w:rsidP="007F196F">
            <w:pPr>
              <w:spacing w:after="0" w:line="240" w:lineRule="auto"/>
              <w:jc w:val="both"/>
              <w:rPr>
                <w:rFonts w:eastAsia="Calibri" w:cstheme="minorHAnsi"/>
                <w:sz w:val="20"/>
                <w:szCs w:val="20"/>
              </w:rPr>
            </w:pPr>
            <w:r>
              <w:rPr>
                <w:rFonts w:eastAsia="Calibri" w:cstheme="minorHAnsi"/>
                <w:sz w:val="20"/>
                <w:szCs w:val="20"/>
              </w:rPr>
              <w:t xml:space="preserve">Penalty </w:t>
            </w:r>
            <w:r w:rsidR="007F196F">
              <w:rPr>
                <w:rFonts w:eastAsia="Calibri" w:cstheme="minorHAnsi"/>
                <w:sz w:val="20"/>
                <w:szCs w:val="20"/>
              </w:rPr>
              <w:t>Order</w:t>
            </w:r>
            <w:r w:rsidR="001837CE" w:rsidRPr="00B72E94">
              <w:rPr>
                <w:rFonts w:eastAsia="Calibri" w:cstheme="minorHAnsi"/>
                <w:sz w:val="20"/>
                <w:szCs w:val="20"/>
              </w:rPr>
              <w:t xml:space="preserve"> dated September 21, 2020 was passed by Executive Director (Adjudication-I). </w:t>
            </w:r>
          </w:p>
          <w:p w:rsidR="00B303F2" w:rsidRPr="00B72E94" w:rsidRDefault="00B303F2" w:rsidP="007F196F">
            <w:pPr>
              <w:spacing w:after="0" w:line="240" w:lineRule="auto"/>
              <w:jc w:val="both"/>
              <w:rPr>
                <w:rFonts w:eastAsia="Calibri" w:cstheme="minorHAnsi"/>
                <w:sz w:val="20"/>
                <w:szCs w:val="20"/>
              </w:rPr>
            </w:pPr>
          </w:p>
          <w:p w:rsidR="00B303F2" w:rsidRPr="00B72E94" w:rsidRDefault="00B303F2" w:rsidP="007F196F">
            <w:pPr>
              <w:spacing w:after="0" w:line="240" w:lineRule="auto"/>
              <w:jc w:val="both"/>
              <w:rPr>
                <w:rFonts w:eastAsia="Calibri" w:cstheme="minorHAnsi"/>
                <w:sz w:val="20"/>
                <w:szCs w:val="20"/>
              </w:rPr>
            </w:pPr>
          </w:p>
          <w:p w:rsidR="00B303F2" w:rsidRPr="00B72E94" w:rsidRDefault="00B303F2" w:rsidP="007F196F">
            <w:pPr>
              <w:spacing w:after="0" w:line="240" w:lineRule="auto"/>
              <w:jc w:val="both"/>
              <w:rPr>
                <w:rFonts w:eastAsia="Calibri" w:cstheme="minorHAnsi"/>
                <w:sz w:val="20"/>
                <w:szCs w:val="20"/>
              </w:rPr>
            </w:pPr>
          </w:p>
        </w:tc>
      </w:tr>
      <w:tr w:rsidR="00B303F2" w:rsidRPr="00B72E94" w:rsidTr="006C1EC4">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B303F2" w:rsidRPr="00B72E94" w:rsidRDefault="001837CE">
            <w:pPr>
              <w:numPr>
                <w:ilvl w:val="0"/>
                <w:numId w:val="8"/>
              </w:numPr>
              <w:spacing w:after="0" w:line="240" w:lineRule="auto"/>
              <w:ind w:left="334" w:hanging="360"/>
              <w:rPr>
                <w:rFonts w:eastAsia="Calibri" w:cstheme="minorHAnsi"/>
                <w:sz w:val="20"/>
                <w:szCs w:val="20"/>
              </w:rPr>
            </w:pPr>
            <w:r w:rsidRPr="00B72E94">
              <w:rPr>
                <w:rFonts w:eastAsia="Calibri" w:cstheme="minorHAnsi"/>
                <w:sz w:val="20"/>
                <w:szCs w:val="20"/>
              </w:rPr>
              <w:lastRenderedPageBreak/>
              <w:t>Penalty Imposed</w:t>
            </w:r>
          </w:p>
          <w:p w:rsidR="00B303F2" w:rsidRPr="00B72E94" w:rsidRDefault="00B303F2">
            <w:pPr>
              <w:spacing w:after="0" w:line="240" w:lineRule="auto"/>
              <w:rPr>
                <w:rFonts w:eastAsia="Calibri" w:cstheme="minorHAnsi"/>
                <w:sz w:val="20"/>
                <w:szCs w:val="20"/>
              </w:rPr>
            </w:pP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B303F2" w:rsidRPr="00B72E94" w:rsidRDefault="00B833D3">
            <w:pPr>
              <w:spacing w:after="0" w:line="240" w:lineRule="auto"/>
              <w:jc w:val="both"/>
              <w:rPr>
                <w:rFonts w:eastAsia="Calibri" w:cstheme="minorHAnsi"/>
                <w:sz w:val="20"/>
                <w:szCs w:val="20"/>
              </w:rPr>
            </w:pPr>
            <w:r w:rsidRPr="00B72E94">
              <w:rPr>
                <w:rFonts w:eastAsia="Calibri" w:cstheme="minorHAnsi"/>
                <w:sz w:val="20"/>
                <w:szCs w:val="20"/>
              </w:rPr>
              <w:t>Penalty of 2</w:t>
            </w:r>
            <w:r w:rsidR="001837CE" w:rsidRPr="00B72E94">
              <w:rPr>
                <w:rFonts w:eastAsia="Calibri" w:cstheme="minorHAnsi"/>
                <w:sz w:val="20"/>
                <w:szCs w:val="20"/>
              </w:rPr>
              <w:t>00,000/- (</w:t>
            </w:r>
            <w:r w:rsidR="001837CE" w:rsidRPr="00B72E94">
              <w:rPr>
                <w:rFonts w:eastAsia="Calibri" w:cstheme="minorHAnsi"/>
                <w:sz w:val="20"/>
                <w:szCs w:val="20"/>
                <w:u w:val="single"/>
              </w:rPr>
              <w:t xml:space="preserve">Rupees </w:t>
            </w:r>
            <w:r w:rsidR="005737E6" w:rsidRPr="00B72E94">
              <w:rPr>
                <w:rFonts w:eastAsia="Calibri" w:cstheme="minorHAnsi"/>
                <w:sz w:val="20"/>
                <w:szCs w:val="20"/>
                <w:u w:val="single"/>
              </w:rPr>
              <w:t>Two Hundred</w:t>
            </w:r>
            <w:r w:rsidR="001837CE" w:rsidRPr="00B72E94">
              <w:rPr>
                <w:rFonts w:eastAsia="Calibri" w:cstheme="minorHAnsi"/>
                <w:sz w:val="20"/>
                <w:szCs w:val="20"/>
                <w:u w:val="single"/>
              </w:rPr>
              <w:t xml:space="preserve"> Thousand only</w:t>
            </w:r>
            <w:r w:rsidR="001837CE" w:rsidRPr="00B72E94">
              <w:rPr>
                <w:rFonts w:eastAsia="Calibri" w:cstheme="minorHAnsi"/>
                <w:b/>
                <w:sz w:val="20"/>
                <w:szCs w:val="20"/>
              </w:rPr>
              <w:t xml:space="preserve">) </w:t>
            </w:r>
            <w:r w:rsidR="001837CE" w:rsidRPr="00B72E94">
              <w:rPr>
                <w:rFonts w:eastAsia="Calibri" w:cstheme="minorHAnsi"/>
                <w:sz w:val="20"/>
                <w:szCs w:val="20"/>
              </w:rPr>
              <w:t>was imposed.</w:t>
            </w:r>
          </w:p>
          <w:p w:rsidR="00B303F2" w:rsidRPr="00B72E94" w:rsidRDefault="00B303F2">
            <w:pPr>
              <w:spacing w:after="0" w:line="240" w:lineRule="auto"/>
              <w:jc w:val="both"/>
              <w:rPr>
                <w:rFonts w:eastAsia="Calibri" w:cstheme="minorHAnsi"/>
                <w:sz w:val="20"/>
                <w:szCs w:val="20"/>
              </w:rPr>
            </w:pPr>
          </w:p>
        </w:tc>
      </w:tr>
      <w:tr w:rsidR="00B303F2" w:rsidRPr="00B72E94" w:rsidTr="006C1EC4">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B303F2" w:rsidRPr="00B72E94" w:rsidRDefault="001837CE">
            <w:pPr>
              <w:numPr>
                <w:ilvl w:val="0"/>
                <w:numId w:val="9"/>
              </w:numPr>
              <w:spacing w:after="0" w:line="240" w:lineRule="auto"/>
              <w:ind w:left="334" w:hanging="360"/>
              <w:jc w:val="both"/>
              <w:rPr>
                <w:rFonts w:eastAsia="Calibri" w:cstheme="minorHAnsi"/>
                <w:sz w:val="20"/>
                <w:szCs w:val="20"/>
              </w:rPr>
            </w:pPr>
            <w:r w:rsidRPr="00B72E94">
              <w:rPr>
                <w:rFonts w:eastAsia="Calibri" w:cstheme="minorHAnsi"/>
                <w:sz w:val="20"/>
                <w:szCs w:val="20"/>
              </w:rPr>
              <w:t>Current Status of Order</w:t>
            </w: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B303F2" w:rsidRPr="001D6782" w:rsidRDefault="001837CE">
            <w:pPr>
              <w:spacing w:after="0" w:line="240" w:lineRule="auto"/>
              <w:jc w:val="both"/>
              <w:rPr>
                <w:rFonts w:eastAsia="Calibri" w:cstheme="minorHAnsi"/>
                <w:sz w:val="20"/>
                <w:szCs w:val="20"/>
              </w:rPr>
            </w:pPr>
            <w:r w:rsidRPr="001D6782">
              <w:rPr>
                <w:rFonts w:eastAsia="Calibri" w:cstheme="minorHAnsi"/>
                <w:sz w:val="20"/>
                <w:szCs w:val="20"/>
              </w:rPr>
              <w:t>No Appeal was filed against the order.</w:t>
            </w:r>
          </w:p>
          <w:p w:rsidR="00B303F2" w:rsidRPr="001D6782" w:rsidRDefault="00B303F2">
            <w:pPr>
              <w:spacing w:after="0" w:line="240" w:lineRule="auto"/>
              <w:jc w:val="both"/>
              <w:rPr>
                <w:rFonts w:eastAsia="Calibri" w:cstheme="minorHAnsi"/>
                <w:sz w:val="20"/>
                <w:szCs w:val="20"/>
              </w:rPr>
            </w:pPr>
          </w:p>
          <w:p w:rsidR="00B303F2" w:rsidRPr="00B72E94" w:rsidRDefault="00B303F2">
            <w:pPr>
              <w:spacing w:after="0" w:line="240" w:lineRule="auto"/>
              <w:jc w:val="both"/>
              <w:rPr>
                <w:rFonts w:eastAsia="Calibri" w:cstheme="minorHAnsi"/>
                <w:sz w:val="20"/>
                <w:szCs w:val="20"/>
              </w:rPr>
            </w:pPr>
          </w:p>
        </w:tc>
      </w:tr>
    </w:tbl>
    <w:p w:rsidR="00B303F2" w:rsidRPr="00B72E94" w:rsidRDefault="00B303F2">
      <w:pPr>
        <w:spacing w:after="0" w:line="240" w:lineRule="auto"/>
        <w:ind w:firstLine="720"/>
        <w:jc w:val="both"/>
        <w:rPr>
          <w:rFonts w:eastAsia="Calibri" w:cstheme="minorHAnsi"/>
          <w:sz w:val="20"/>
          <w:szCs w:val="20"/>
        </w:rPr>
      </w:pPr>
    </w:p>
    <w:p w:rsidR="00B303F2" w:rsidRPr="00B72E94" w:rsidRDefault="002135A9" w:rsidP="002135A9">
      <w:pPr>
        <w:spacing w:after="0" w:line="240" w:lineRule="auto"/>
        <w:jc w:val="both"/>
        <w:rPr>
          <w:rFonts w:eastAsia="Calibri" w:cstheme="minorHAnsi"/>
          <w:sz w:val="20"/>
          <w:szCs w:val="20"/>
        </w:rPr>
      </w:pPr>
      <w:r>
        <w:rPr>
          <w:rFonts w:eastAsia="Calibri" w:cstheme="minorHAnsi"/>
          <w:sz w:val="20"/>
          <w:szCs w:val="20"/>
        </w:rPr>
        <w:t xml:space="preserve">   </w:t>
      </w:r>
      <w:r w:rsidR="001837CE" w:rsidRPr="00B72E94">
        <w:rPr>
          <w:rFonts w:eastAsia="Calibri" w:cstheme="minorHAnsi"/>
          <w:sz w:val="20"/>
          <w:szCs w:val="20"/>
        </w:rPr>
        <w:t xml:space="preserve">Redacted version issued for placement on the website of the Commission. </w:t>
      </w:r>
    </w:p>
    <w:sectPr w:rsidR="00B303F2" w:rsidRPr="00B72E9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32C7B"/>
    <w:multiLevelType w:val="multilevel"/>
    <w:tmpl w:val="559EE6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CF6ED9"/>
    <w:multiLevelType w:val="multilevel"/>
    <w:tmpl w:val="808CF8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032C54"/>
    <w:multiLevelType w:val="multilevel"/>
    <w:tmpl w:val="8C4810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7A14FD"/>
    <w:multiLevelType w:val="multilevel"/>
    <w:tmpl w:val="C6846C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F075E6"/>
    <w:multiLevelType w:val="multilevel"/>
    <w:tmpl w:val="78E8C5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FD11DA"/>
    <w:multiLevelType w:val="multilevel"/>
    <w:tmpl w:val="04DCEE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87A5B45"/>
    <w:multiLevelType w:val="multilevel"/>
    <w:tmpl w:val="3DEC08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55F1C85"/>
    <w:multiLevelType w:val="multilevel"/>
    <w:tmpl w:val="B470C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D075BFA"/>
    <w:multiLevelType w:val="multilevel"/>
    <w:tmpl w:val="B0E6FB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1"/>
  </w:num>
  <w:num w:numId="4">
    <w:abstractNumId w:val="0"/>
  </w:num>
  <w:num w:numId="5">
    <w:abstractNumId w:val="5"/>
  </w:num>
  <w:num w:numId="6">
    <w:abstractNumId w:val="8"/>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3F2"/>
    <w:rsid w:val="001837CE"/>
    <w:rsid w:val="001D6782"/>
    <w:rsid w:val="002135A9"/>
    <w:rsid w:val="0035696F"/>
    <w:rsid w:val="00470BC3"/>
    <w:rsid w:val="0048656B"/>
    <w:rsid w:val="005737E6"/>
    <w:rsid w:val="006C1EC4"/>
    <w:rsid w:val="007F196F"/>
    <w:rsid w:val="00901108"/>
    <w:rsid w:val="00B303F2"/>
    <w:rsid w:val="00B72E94"/>
    <w:rsid w:val="00B83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41F0D"/>
  <w15:docId w15:val="{5F531AA3-A35F-45AC-9C6C-051F834E9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Syeda Nasiha Kazmi</dc:creator>
  <cp:lastModifiedBy>Tanzila Nisar Mirza</cp:lastModifiedBy>
  <cp:revision>2</cp:revision>
  <dcterms:created xsi:type="dcterms:W3CDTF">2021-02-09T19:44:00Z</dcterms:created>
  <dcterms:modified xsi:type="dcterms:W3CDTF">2021-02-09T19:44:00Z</dcterms:modified>
</cp:coreProperties>
</file>