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II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Statutory Notifications (S. R. O.)</w:t>
      </w:r>
    </w:p>
    <w:p>
      <w:pPr>
        <w:jc w:val="center"/>
        <w:rPr>
          <w:rFonts w:ascii="Times New Roman" w:hAnsi="Times New Roman" w:cs="Times New Roman"/>
          <w:bCs/>
        </w:rPr>
      </w:pPr>
    </w:p>
    <w:p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GOVERNMENT OF PAKISTAN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SECURITIES AND EXCHANGE COMMISSION OF PAKISTAN</w:t>
      </w:r>
    </w:p>
    <w:p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NOTIFICATION</w:t>
      </w:r>
    </w:p>
    <w:p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</w:rPr>
      </w:pPr>
    </w:p>
    <w:p>
      <w:pPr>
        <w:spacing w:line="36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Islamabad, the ______</w:t>
      </w:r>
      <w:r>
        <w:rPr>
          <w:rFonts w:ascii="Times New Roman" w:hAnsi="Times New Roman" w:cs="Times New Roman"/>
          <w:i/>
          <w:iCs/>
          <w:lang w:val="en-US"/>
        </w:rPr>
        <w:t>January 24, 2023</w:t>
      </w:r>
      <w:r>
        <w:rPr>
          <w:rFonts w:ascii="Times New Roman" w:hAnsi="Times New Roman" w:cs="Times New Roman"/>
          <w:i/>
          <w:iCs/>
        </w:rPr>
        <w:t>.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</w:rPr>
      </w:pPr>
      <w:bookmarkStart w:id="0" w:name="_Hlk50502956"/>
    </w:p>
    <w:p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S.R.O.       </w:t>
      </w:r>
      <w:bookmarkStart w:id="1" w:name="_Hlk79439370"/>
      <w:r>
        <w:rPr>
          <w:rFonts w:ascii="Times New Roman" w:hAnsi="Times New Roman" w:cs="Times New Roman"/>
          <w:b/>
        </w:rPr>
        <w:t>(I)/2022</w:t>
      </w:r>
      <w:r>
        <w:rPr>
          <w:rFonts w:ascii="Times New Roman" w:hAnsi="Times New Roman" w:cs="Times New Roman"/>
        </w:rPr>
        <w:t>.</w:t>
      </w:r>
      <w:bookmarkEnd w:id="1"/>
      <w:r>
        <w:rPr>
          <w:rFonts w:ascii="Times New Roman" w:hAnsi="Times New Roman" w:cs="Times New Roman"/>
        </w:rPr>
        <w:t xml:space="preserve"> – In exercise of the powers conferred under sub-section (1) of section 507 of the Companies Act, 2017 (XIX of 2017), the Minister-in-Charge of the Federal Government is pleased to direct that the following amen</w:t>
      </w:r>
      <w:bookmarkStart w:id="2" w:name="_GoBack"/>
      <w:bookmarkEnd w:id="2"/>
      <w:r>
        <w:rPr>
          <w:rFonts w:ascii="Times New Roman" w:hAnsi="Times New Roman" w:cs="Times New Roman"/>
        </w:rPr>
        <w:t>dments shall be made in the Eighth Schedule to the said Act, namely: -</w:t>
      </w:r>
    </w:p>
    <w:bookmarkEnd w:id="0"/>
    <w:p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aforesaid Eighth Schedule, -</w:t>
      </w:r>
    </w:p>
    <w:p>
      <w:pPr>
        <w:spacing w:line="360" w:lineRule="auto"/>
        <w:ind w:firstLine="720"/>
        <w:jc w:val="both"/>
        <w:rPr>
          <w:rFonts w:ascii="Times New Roman" w:hAnsi="Times New Roman" w:cs="Times New Roman"/>
          <w:sz w:val="20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after entry No. 3, the following new entries shall be </w:t>
      </w:r>
      <w:r>
        <w:rPr>
          <w:rFonts w:ascii="Times New Roman" w:hAnsi="Times New Roman" w:cs="Times New Roman"/>
        </w:rPr>
        <w:t>inserted</w:t>
      </w:r>
      <w:r>
        <w:rPr>
          <w:rFonts w:ascii="Times New Roman" w:hAnsi="Times New Roman" w:cs="Times New Roman"/>
          <w:color w:val="000000"/>
        </w:rPr>
        <w:t xml:space="preserve">, namely:- </w:t>
      </w:r>
    </w:p>
    <w:p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</w:rPr>
        <w:tab/>
      </w:r>
    </w:p>
    <w:p>
      <w:pPr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“3A.  Sub-section (3) of section 182.</w:t>
      </w:r>
    </w:p>
    <w:p>
      <w:pPr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3B. </w:t>
      </w:r>
      <w:r>
        <w:rPr>
          <w:rFonts w:hint="default" w:ascii="Times New Roman" w:hAnsi="Times New Roman" w:cs="Times New Roman"/>
          <w:bCs/>
          <w:lang w:val="en-US"/>
        </w:rPr>
        <w:t>Section 196.</w:t>
      </w:r>
      <w:r>
        <w:rPr>
          <w:rFonts w:ascii="Times New Roman" w:hAnsi="Times New Roman" w:cs="Times New Roman"/>
          <w:bCs/>
        </w:rPr>
        <w:t xml:space="preserve"> </w:t>
      </w:r>
    </w:p>
    <w:p>
      <w:pPr>
        <w:autoSpaceDE w:val="0"/>
        <w:autoSpaceDN w:val="0"/>
        <w:adjustRightInd w:val="0"/>
        <w:ind w:left="1440" w:leftChars="0" w:firstLine="0" w:firstLineChars="0"/>
        <w:jc w:val="both"/>
        <w:rPr>
          <w:rFonts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  <w:lang w:val="en-US"/>
        </w:rPr>
        <w:t xml:space="preserve">3C.  </w:t>
      </w:r>
      <w:r>
        <w:rPr>
          <w:rFonts w:ascii="Times New Roman" w:hAnsi="Times New Roman" w:cs="Times New Roman"/>
          <w:bCs/>
        </w:rPr>
        <w:t>Sub-section (9) of section 200.</w:t>
      </w:r>
    </w:p>
    <w:p>
      <w:pPr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3</w:t>
      </w:r>
      <w:r>
        <w:rPr>
          <w:rFonts w:hint="default" w:ascii="Times New Roman" w:hAnsi="Times New Roman" w:cs="Times New Roman"/>
          <w:bCs/>
          <w:lang w:val="en-US"/>
        </w:rPr>
        <w:t>D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Sub-section (6) of section 220. </w:t>
      </w:r>
    </w:p>
    <w:p>
      <w:pPr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hint="default" w:ascii="Times New Roman" w:hAnsi="Times New Roman" w:cs="Times New Roman"/>
          <w:color w:val="000000"/>
          <w:lang w:val="en-US"/>
        </w:rPr>
        <w:t>E</w:t>
      </w:r>
      <w:r>
        <w:rPr>
          <w:rFonts w:ascii="Times New Roman" w:hAnsi="Times New Roman" w:cs="Times New Roman"/>
          <w:color w:val="000000"/>
        </w:rPr>
        <w:t>.  Section 222.</w:t>
      </w:r>
    </w:p>
    <w:p>
      <w:pPr>
        <w:autoSpaceDE w:val="0"/>
        <w:autoSpaceDN w:val="0"/>
        <w:adjustRightInd w:val="0"/>
        <w:ind w:left="72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hint="default" w:ascii="Times New Roman" w:hAnsi="Times New Roman" w:cs="Times New Roman"/>
          <w:color w:val="000000"/>
          <w:lang w:val="en-US"/>
        </w:rPr>
        <w:t>F</w:t>
      </w:r>
      <w:r>
        <w:rPr>
          <w:rFonts w:ascii="Times New Roman" w:hAnsi="Times New Roman" w:cs="Times New Roman"/>
          <w:color w:val="000000"/>
        </w:rPr>
        <w:t>.  Sub-section (8) of section 223.”;</w:t>
      </w:r>
    </w:p>
    <w:p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  <w:sz w:val="20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lang w:val="en-US"/>
        </w:rPr>
        <w:t>for</w:t>
      </w:r>
      <w:r>
        <w:rPr>
          <w:rFonts w:ascii="Times New Roman" w:hAnsi="Times New Roman" w:cs="Times New Roman"/>
          <w:color w:val="000000"/>
        </w:rPr>
        <w:t xml:space="preserve"> entry No. </w:t>
      </w:r>
      <w:r>
        <w:rPr>
          <w:rFonts w:hint="default" w:ascii="Times New Roman" w:hAnsi="Times New Roman" w:cs="Times New Roman"/>
          <w:color w:val="000000"/>
          <w:lang w:val="en-US"/>
        </w:rPr>
        <w:t>5 and 6</w:t>
      </w:r>
      <w:r>
        <w:rPr>
          <w:rFonts w:ascii="Times New Roman" w:hAnsi="Times New Roman" w:cs="Times New Roman"/>
          <w:color w:val="000000"/>
        </w:rPr>
        <w:t xml:space="preserve">, the following new entries shall be </w:t>
      </w:r>
      <w:r>
        <w:rPr>
          <w:rFonts w:hint="default" w:ascii="Times New Roman" w:hAnsi="Times New Roman" w:cs="Times New Roman"/>
          <w:lang w:val="en-US"/>
        </w:rPr>
        <w:t>substituted</w:t>
      </w:r>
      <w:r>
        <w:rPr>
          <w:rFonts w:ascii="Times New Roman" w:hAnsi="Times New Roman" w:cs="Times New Roman"/>
          <w:color w:val="000000"/>
        </w:rPr>
        <w:t xml:space="preserve">, namely:- </w:t>
      </w:r>
      <w:r>
        <w:rPr>
          <w:rFonts w:ascii="Times New Roman" w:hAnsi="Times New Roman" w:cs="Times New Roman"/>
          <w:color w:val="000000"/>
        </w:rPr>
        <w:tab/>
      </w:r>
    </w:p>
    <w:p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>“</w:t>
      </w:r>
      <w:r>
        <w:rPr>
          <w:rFonts w:hint="default" w:ascii="Times New Roman" w:hAnsi="Times New Roman" w:cs="Times New Roman"/>
          <w:bCs/>
          <w:lang w:val="en-US"/>
        </w:rPr>
        <w:t>5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hint="default" w:ascii="Times New Roman" w:hAnsi="Times New Roman" w:cs="Times New Roman"/>
          <w:bCs/>
          <w:lang w:val="en-US"/>
        </w:rPr>
        <w:t>Clause (b) s</w:t>
      </w:r>
      <w:r>
        <w:rPr>
          <w:rFonts w:ascii="Times New Roman" w:hAnsi="Times New Roman" w:cs="Times New Roman"/>
          <w:bCs/>
        </w:rPr>
        <w:t>ub-section (</w:t>
      </w:r>
      <w:r>
        <w:rPr>
          <w:rFonts w:hint="default" w:ascii="Times New Roman" w:hAnsi="Times New Roman" w:cs="Times New Roman"/>
          <w:bCs/>
          <w:lang w:val="en-US"/>
        </w:rPr>
        <w:t>4</w:t>
      </w:r>
      <w:r>
        <w:rPr>
          <w:rFonts w:ascii="Times New Roman" w:hAnsi="Times New Roman" w:cs="Times New Roman"/>
          <w:bCs/>
        </w:rPr>
        <w:t>) of section 2</w:t>
      </w:r>
      <w:r>
        <w:rPr>
          <w:rFonts w:hint="default" w:ascii="Times New Roman" w:hAnsi="Times New Roman" w:cs="Times New Roman"/>
          <w:bCs/>
          <w:lang w:val="en-US"/>
        </w:rPr>
        <w:t>54</w:t>
      </w:r>
      <w:r>
        <w:rPr>
          <w:rFonts w:ascii="Times New Roman" w:hAnsi="Times New Roman" w:cs="Times New Roman"/>
          <w:bCs/>
        </w:rPr>
        <w:t>.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1500" w:leftChars="0" w:firstLine="0" w:firstLineChars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Sub-section (2) of section 261.”; </w:t>
      </w:r>
    </w:p>
    <w:p>
      <w:pPr>
        <w:autoSpaceDE w:val="0"/>
        <w:autoSpaceDN w:val="0"/>
        <w:adjustRightInd w:val="0"/>
        <w:ind w:left="720" w:firstLine="720"/>
        <w:rPr>
          <w:rFonts w:ascii="Times New Roman" w:hAnsi="Times New Roman" w:cs="Times New Roman"/>
          <w:color w:val="000000"/>
          <w:sz w:val="20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after entry No. </w:t>
      </w:r>
      <w:r>
        <w:rPr>
          <w:rFonts w:hint="default" w:ascii="Times New Roman" w:hAnsi="Times New Roman" w:cs="Times New Roman"/>
          <w:color w:val="000000"/>
          <w:lang w:val="en-US"/>
        </w:rPr>
        <w:t xml:space="preserve">6, substituted as aforesaid, </w:t>
      </w:r>
      <w:r>
        <w:rPr>
          <w:rFonts w:ascii="Times New Roman" w:hAnsi="Times New Roman" w:cs="Times New Roman"/>
          <w:color w:val="000000"/>
        </w:rPr>
        <w:t>the following new entr</w:t>
      </w:r>
      <w:r>
        <w:rPr>
          <w:rFonts w:hint="default" w:ascii="Times New Roman" w:hAnsi="Times New Roman" w:cs="Times New Roman"/>
          <w:color w:val="000000"/>
          <w:lang w:val="en-US"/>
        </w:rPr>
        <w:t>y</w:t>
      </w:r>
      <w:r>
        <w:rPr>
          <w:rFonts w:ascii="Times New Roman" w:hAnsi="Times New Roman" w:cs="Times New Roman"/>
          <w:color w:val="000000"/>
        </w:rPr>
        <w:t xml:space="preserve"> shall be </w:t>
      </w:r>
      <w:r>
        <w:rPr>
          <w:rFonts w:ascii="Times New Roman" w:hAnsi="Times New Roman" w:cs="Times New Roman"/>
        </w:rPr>
        <w:t>inserted</w:t>
      </w:r>
      <w:r>
        <w:rPr>
          <w:rFonts w:ascii="Times New Roman" w:hAnsi="Times New Roman" w:cs="Times New Roman"/>
          <w:color w:val="000000"/>
        </w:rPr>
        <w:t>, namely:-</w:t>
      </w:r>
      <w:r>
        <w:rPr>
          <w:rFonts w:ascii="Times New Roman" w:hAnsi="Times New Roman" w:cs="Times New Roman"/>
          <w:color w:val="000000"/>
        </w:rPr>
        <w:tab/>
      </w:r>
    </w:p>
    <w:p>
      <w:pPr>
        <w:ind w:left="1440"/>
        <w:jc w:val="both"/>
        <w:rPr>
          <w:rFonts w:ascii="Times New Roman" w:hAnsi="Times New Roman" w:cs="Times New Roman"/>
          <w:color w:val="000000"/>
          <w:sz w:val="20"/>
        </w:rPr>
      </w:pPr>
    </w:p>
    <w:p>
      <w:pPr>
        <w:ind w:left="14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r>
        <w:rPr>
          <w:rFonts w:hint="default" w:ascii="Times New Roman" w:hAnsi="Times New Roman" w:cs="Times New Roman"/>
          <w:color w:val="000000"/>
          <w:lang w:val="en-US"/>
        </w:rPr>
        <w:t>6</w:t>
      </w:r>
      <w:r>
        <w:rPr>
          <w:rFonts w:ascii="Times New Roman" w:hAnsi="Times New Roman" w:cs="Times New Roman"/>
          <w:color w:val="000000"/>
        </w:rPr>
        <w:t xml:space="preserve">A. Sub-section (1) of section 401.”; </w:t>
      </w:r>
    </w:p>
    <w:p>
      <w:pPr>
        <w:ind w:left="1440"/>
        <w:jc w:val="both"/>
        <w:rPr>
          <w:rFonts w:ascii="Times New Roman" w:hAnsi="Times New Roman" w:cs="Times New Roman"/>
          <w:color w:val="000000"/>
          <w:sz w:val="20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after entry No. 7, the following new entries shall be </w:t>
      </w:r>
      <w:r>
        <w:rPr>
          <w:rFonts w:ascii="Times New Roman" w:hAnsi="Times New Roman" w:cs="Times New Roman"/>
        </w:rPr>
        <w:t>inserted</w:t>
      </w:r>
      <w:r>
        <w:rPr>
          <w:rFonts w:ascii="Times New Roman" w:hAnsi="Times New Roman" w:cs="Times New Roman"/>
          <w:color w:val="000000"/>
        </w:rPr>
        <w:t>, namely:-</w:t>
      </w:r>
    </w:p>
    <w:p>
      <w:pPr>
        <w:pStyle w:val="10"/>
        <w:autoSpaceDE w:val="0"/>
        <w:autoSpaceDN w:val="0"/>
        <w:adjustRightInd w:val="0"/>
        <w:ind w:left="1440"/>
        <w:rPr>
          <w:rFonts w:ascii="Times New Roman" w:hAnsi="Times New Roman" w:cs="Times New Roman"/>
          <w:bCs/>
          <w:sz w:val="20"/>
        </w:rPr>
      </w:pPr>
    </w:p>
    <w:p>
      <w:pPr>
        <w:pStyle w:val="10"/>
        <w:autoSpaceDE w:val="0"/>
        <w:autoSpaceDN w:val="0"/>
        <w:adjustRightInd w:val="0"/>
        <w:ind w:left="1440"/>
        <w:rPr>
          <w:rFonts w:hint="default"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“7A. Sub-section (6) of section 452.</w:t>
      </w:r>
      <w:r>
        <w:rPr>
          <w:rFonts w:hint="default" w:ascii="Times New Roman" w:hAnsi="Times New Roman" w:cs="Times New Roman"/>
          <w:bCs/>
          <w:lang w:val="en-US"/>
        </w:rPr>
        <w:t>”; and</w:t>
      </w:r>
    </w:p>
    <w:p>
      <w:pPr>
        <w:pStyle w:val="10"/>
        <w:autoSpaceDE w:val="0"/>
        <w:autoSpaceDN w:val="0"/>
        <w:adjustRightInd w:val="0"/>
        <w:ind w:left="1440"/>
        <w:rPr>
          <w:rFonts w:hint="default" w:ascii="Times New Roman" w:hAnsi="Times New Roman" w:cs="Times New Roman"/>
          <w:bCs/>
          <w:lang w:val="en-US"/>
        </w:rPr>
      </w:pP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Cs/>
          <w:lang w:val="en-US"/>
        </w:rPr>
        <w:t xml:space="preserve">after entry No. 8, </w:t>
      </w:r>
      <w:r>
        <w:rPr>
          <w:rFonts w:ascii="Times New Roman" w:hAnsi="Times New Roman" w:cs="Times New Roman"/>
          <w:color w:val="000000"/>
        </w:rPr>
        <w:t xml:space="preserve">the following new entries shall be </w:t>
      </w:r>
      <w:r>
        <w:rPr>
          <w:rFonts w:ascii="Times New Roman" w:hAnsi="Times New Roman" w:cs="Times New Roman"/>
        </w:rPr>
        <w:t>inserted</w:t>
      </w:r>
      <w:r>
        <w:rPr>
          <w:rFonts w:ascii="Times New Roman" w:hAnsi="Times New Roman" w:cs="Times New Roman"/>
          <w:color w:val="000000"/>
        </w:rPr>
        <w:t>, namely:-</w:t>
      </w:r>
    </w:p>
    <w:p>
      <w:pPr>
        <w:pStyle w:val="10"/>
        <w:autoSpaceDE w:val="0"/>
        <w:autoSpaceDN w:val="0"/>
        <w:adjustRightInd w:val="0"/>
        <w:ind w:left="1440"/>
        <w:rPr>
          <w:rFonts w:hint="default" w:ascii="Times New Roman" w:hAnsi="Times New Roman" w:cs="Times New Roman"/>
          <w:bCs/>
          <w:lang w:val="en-US"/>
        </w:rPr>
      </w:pPr>
    </w:p>
    <w:p>
      <w:pPr>
        <w:pStyle w:val="10"/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rFonts w:hint="default" w:ascii="Times New Roman" w:hAnsi="Times New Roman" w:cs="Times New Roman"/>
          <w:bCs/>
          <w:lang w:val="en-US"/>
        </w:rPr>
        <w:t>“8A</w:t>
      </w:r>
      <w:r>
        <w:rPr>
          <w:rFonts w:ascii="Times New Roman" w:hAnsi="Times New Roman" w:cs="Times New Roman"/>
          <w:bCs/>
        </w:rPr>
        <w:t xml:space="preserve">.  </w:t>
      </w:r>
      <w:r>
        <w:rPr>
          <w:rFonts w:hint="default" w:ascii="Times New Roman" w:hAnsi="Times New Roman" w:cs="Times New Roman"/>
          <w:bCs/>
          <w:lang w:val="en-US"/>
        </w:rPr>
        <w:t>S</w:t>
      </w:r>
      <w:r>
        <w:rPr>
          <w:rFonts w:ascii="Times New Roman" w:hAnsi="Times New Roman" w:cs="Times New Roman"/>
          <w:bCs/>
        </w:rPr>
        <w:t xml:space="preserve">ection </w:t>
      </w:r>
      <w:r>
        <w:rPr>
          <w:rFonts w:hint="default" w:ascii="Times New Roman" w:hAnsi="Times New Roman" w:cs="Times New Roman"/>
          <w:bCs/>
          <w:lang w:val="en-US"/>
        </w:rPr>
        <w:t>488</w:t>
      </w:r>
      <w:r>
        <w:rPr>
          <w:rFonts w:ascii="Times New Roman" w:hAnsi="Times New Roman" w:cs="Times New Roman"/>
          <w:bCs/>
        </w:rPr>
        <w:t>.”.</w:t>
      </w:r>
    </w:p>
    <w:p>
      <w:pPr>
        <w:pBdr>
          <w:bottom w:val="single" w:color="auto" w:sz="6" w:space="1"/>
        </w:pBdr>
        <w:jc w:val="both"/>
        <w:rPr>
          <w:rFonts w:ascii="Times New Roman" w:hAnsi="Times New Roman" w:cs="Times New Roman"/>
          <w:sz w:val="22"/>
        </w:rPr>
      </w:pPr>
    </w:p>
    <w:p>
      <w:pPr>
        <w:jc w:val="both"/>
        <w:rPr>
          <w:rFonts w:ascii="Times New Roman" w:hAnsi="Times New Roman" w:cs="Times New Roman"/>
          <w:sz w:val="20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PowerPlusWaterMarkObject26844" o:spid="_x0000_s2049" o:spt="136" type="#_x0000_t136" style="position:absolute;left:0pt;height:200.1pt;width:451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DRAFT" style="font-family:Segoe UI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6536E"/>
    <w:multiLevelType w:val="singleLevel"/>
    <w:tmpl w:val="C486536E"/>
    <w:lvl w:ilvl="0" w:tentative="0">
      <w:start w:val="6"/>
      <w:numFmt w:val="decimal"/>
      <w:suff w:val="space"/>
      <w:lvlText w:val="%1."/>
      <w:lvlJc w:val="left"/>
      <w:pPr>
        <w:ind w:left="1500" w:leftChars="0" w:firstLine="0" w:firstLineChars="0"/>
      </w:pPr>
    </w:lvl>
  </w:abstractNum>
  <w:abstractNum w:abstractNumId="1">
    <w:nsid w:val="6A0C2114"/>
    <w:multiLevelType w:val="multilevel"/>
    <w:tmpl w:val="6A0C2114"/>
    <w:lvl w:ilvl="0" w:tentative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3A"/>
    <w:rsid w:val="000A6B05"/>
    <w:rsid w:val="000F0D4A"/>
    <w:rsid w:val="00137267"/>
    <w:rsid w:val="00166D32"/>
    <w:rsid w:val="0028571F"/>
    <w:rsid w:val="002F0E52"/>
    <w:rsid w:val="00331E3A"/>
    <w:rsid w:val="00467BD0"/>
    <w:rsid w:val="004C2437"/>
    <w:rsid w:val="006075CD"/>
    <w:rsid w:val="0068006D"/>
    <w:rsid w:val="0072620C"/>
    <w:rsid w:val="007B5FB8"/>
    <w:rsid w:val="007F2E30"/>
    <w:rsid w:val="00835336"/>
    <w:rsid w:val="008A5497"/>
    <w:rsid w:val="008C79FF"/>
    <w:rsid w:val="00943DF4"/>
    <w:rsid w:val="009C1CE7"/>
    <w:rsid w:val="00AD771F"/>
    <w:rsid w:val="00B03068"/>
    <w:rsid w:val="00B66912"/>
    <w:rsid w:val="00C75C43"/>
    <w:rsid w:val="00C92B38"/>
    <w:rsid w:val="00CC6555"/>
    <w:rsid w:val="00CE5B6A"/>
    <w:rsid w:val="00E067D3"/>
    <w:rsid w:val="00E83012"/>
    <w:rsid w:val="00F80CA6"/>
    <w:rsid w:val="138E4DA7"/>
    <w:rsid w:val="310F7B76"/>
    <w:rsid w:val="4BDD3E43"/>
    <w:rsid w:val="7FB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3"/>
    <w:semiHidden/>
    <w:unhideWhenUsed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4"/>
    <w:semiHidden/>
    <w:unhideWhenUsed/>
    <w:uiPriority w:val="99"/>
    <w:rPr>
      <w:b/>
      <w:bCs/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List Paragraph"/>
    <w:basedOn w:val="1"/>
    <w:link w:val="11"/>
    <w:qFormat/>
    <w:uiPriority w:val="34"/>
    <w:pPr>
      <w:ind w:left="720"/>
      <w:contextualSpacing/>
    </w:pPr>
  </w:style>
  <w:style w:type="character" w:customStyle="1" w:styleId="11">
    <w:name w:val="List Paragraph Char"/>
    <w:basedOn w:val="2"/>
    <w:link w:val="10"/>
    <w:locked/>
    <w:uiPriority w:val="34"/>
    <w:rPr>
      <w:rFonts w:ascii="Arial" w:hAnsi="Arial" w:eastAsia="Times New Roman" w:cs="Arial"/>
      <w:sz w:val="24"/>
      <w:szCs w:val="24"/>
      <w:lang w:val="en-US"/>
    </w:rPr>
  </w:style>
  <w:style w:type="character" w:customStyle="1" w:styleId="12">
    <w:name w:val="Balloon Text Ch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13">
    <w:name w:val="Comment Text Char"/>
    <w:basedOn w:val="2"/>
    <w:link w:val="6"/>
    <w:semiHidden/>
    <w:uiPriority w:val="99"/>
    <w:rPr>
      <w:rFonts w:ascii="Arial" w:hAnsi="Arial" w:eastAsia="Times New Roman" w:cs="Arial"/>
      <w:sz w:val="20"/>
      <w:szCs w:val="20"/>
      <w:lang w:val="en-US"/>
    </w:rPr>
  </w:style>
  <w:style w:type="character" w:customStyle="1" w:styleId="14">
    <w:name w:val="Comment Subject Char"/>
    <w:basedOn w:val="13"/>
    <w:link w:val="7"/>
    <w:semiHidden/>
    <w:uiPriority w:val="99"/>
    <w:rPr>
      <w:rFonts w:ascii="Arial" w:hAnsi="Arial" w:eastAsia="Times New Roman" w:cs="Arial"/>
      <w:b/>
      <w:bCs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1176</Characters>
  <Lines>9</Lines>
  <Paragraphs>2</Paragraphs>
  <TotalTime>27</TotalTime>
  <ScaleCrop>false</ScaleCrop>
  <LinksUpToDate>false</LinksUpToDate>
  <CharactersWithSpaces>1380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2022-08-03T11:32:00Z</dcterms:created>
  <dc:creator>Sidney Custodio Pereira</dc:creator>
  <cp:lastModifiedBy>Legal Affaris Division </cp:lastModifiedBy>
  <dcterms:modified xsi:type="dcterms:W3CDTF">2023-01-24T05:47:55Z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F1B723790C624AC3AFC49A85035B98D5</vt:lpwstr>
  </property>
</Properties>
</file>